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F1DC6D" w14:textId="4F0A365E" w:rsidR="004200AE" w:rsidRDefault="004200AE" w:rsidP="004200AE">
      <w:pPr>
        <w:pStyle w:val="CRCoverPage"/>
        <w:tabs>
          <w:tab w:val="right" w:pos="9639"/>
        </w:tabs>
        <w:spacing w:after="0"/>
        <w:rPr>
          <w:b/>
          <w:i/>
          <w:noProof/>
          <w:sz w:val="28"/>
        </w:rPr>
      </w:pPr>
      <w:r>
        <w:rPr>
          <w:b/>
          <w:noProof/>
          <w:sz w:val="24"/>
        </w:rPr>
        <w:t>3GPP TSG-RAN4 Meeting #8</w:t>
      </w:r>
      <w:r w:rsidR="00B45956">
        <w:rPr>
          <w:b/>
          <w:noProof/>
          <w:sz w:val="24"/>
        </w:rPr>
        <w:t>6</w:t>
      </w:r>
      <w:r>
        <w:rPr>
          <w:b/>
          <w:i/>
          <w:noProof/>
          <w:sz w:val="24"/>
        </w:rPr>
        <w:t xml:space="preserve"> </w:t>
      </w:r>
      <w:r>
        <w:rPr>
          <w:b/>
          <w:i/>
          <w:noProof/>
          <w:sz w:val="28"/>
        </w:rPr>
        <w:tab/>
      </w:r>
      <w:r w:rsidR="00617AA2" w:rsidRPr="00617AA2">
        <w:rPr>
          <w:b/>
          <w:i/>
          <w:noProof/>
          <w:sz w:val="28"/>
        </w:rPr>
        <w:t>R4-1</w:t>
      </w:r>
      <w:r w:rsidR="00B45956">
        <w:rPr>
          <w:b/>
          <w:i/>
          <w:noProof/>
          <w:sz w:val="28"/>
        </w:rPr>
        <w:t>8</w:t>
      </w:r>
      <w:r w:rsidR="00E86679">
        <w:rPr>
          <w:b/>
          <w:i/>
          <w:noProof/>
          <w:sz w:val="28"/>
        </w:rPr>
        <w:t>01827</w:t>
      </w:r>
      <w:bookmarkStart w:id="0" w:name="_GoBack"/>
      <w:bookmarkEnd w:id="0"/>
    </w:p>
    <w:p w14:paraId="2CA24253" w14:textId="7C31DFC1" w:rsidR="004200AE" w:rsidRDefault="00B45956" w:rsidP="004200AE">
      <w:pPr>
        <w:pStyle w:val="CRCoverPage"/>
        <w:outlineLvl w:val="0"/>
        <w:rPr>
          <w:b/>
          <w:noProof/>
          <w:sz w:val="24"/>
        </w:rPr>
      </w:pPr>
      <w:r>
        <w:rPr>
          <w:b/>
          <w:noProof/>
          <w:sz w:val="24"/>
        </w:rPr>
        <w:t>Athens</w:t>
      </w:r>
      <w:r w:rsidR="004200AE">
        <w:rPr>
          <w:b/>
          <w:noProof/>
          <w:sz w:val="24"/>
        </w:rPr>
        <w:t xml:space="preserve">, </w:t>
      </w:r>
      <w:r>
        <w:rPr>
          <w:b/>
          <w:noProof/>
          <w:sz w:val="24"/>
        </w:rPr>
        <w:t>Greece</w:t>
      </w:r>
      <w:r w:rsidR="00881B48">
        <w:rPr>
          <w:b/>
          <w:noProof/>
          <w:sz w:val="24"/>
        </w:rPr>
        <w:t xml:space="preserve">, </w:t>
      </w:r>
      <w:r>
        <w:rPr>
          <w:b/>
          <w:noProof/>
          <w:sz w:val="24"/>
        </w:rPr>
        <w:t>26 Feb</w:t>
      </w:r>
      <w:r w:rsidR="00881B48">
        <w:rPr>
          <w:b/>
          <w:noProof/>
          <w:sz w:val="24"/>
        </w:rPr>
        <w:t xml:space="preserve"> – </w:t>
      </w:r>
      <w:r>
        <w:rPr>
          <w:b/>
          <w:noProof/>
          <w:sz w:val="24"/>
        </w:rPr>
        <w:t>2 Mar, 2018</w:t>
      </w:r>
    </w:p>
    <w:p w14:paraId="67D74663" w14:textId="77777777" w:rsidR="00D142BC" w:rsidRPr="00335CBD" w:rsidRDefault="00D142BC" w:rsidP="005D2062">
      <w:pPr>
        <w:tabs>
          <w:tab w:val="left" w:pos="1985"/>
        </w:tabs>
        <w:spacing w:before="0" w:after="0"/>
        <w:ind w:left="1975" w:hangingChars="823" w:hanging="1975"/>
        <w:jc w:val="both"/>
        <w:rPr>
          <w:rFonts w:ascii="Arial" w:hAnsi="Arial" w:cs="Arial"/>
          <w:sz w:val="24"/>
        </w:rPr>
      </w:pPr>
    </w:p>
    <w:p w14:paraId="48B434CF" w14:textId="6E686815" w:rsidR="001E105C" w:rsidRPr="00335CBD" w:rsidRDefault="001E105C" w:rsidP="005D2062">
      <w:pPr>
        <w:tabs>
          <w:tab w:val="left" w:pos="1985"/>
        </w:tabs>
        <w:spacing w:before="0"/>
        <w:ind w:left="1983" w:hangingChars="823" w:hanging="1983"/>
        <w:jc w:val="both"/>
        <w:rPr>
          <w:rFonts w:ascii="Arial" w:hAnsi="Arial" w:cs="Arial"/>
          <w:b/>
          <w:sz w:val="24"/>
        </w:rPr>
      </w:pPr>
      <w:r w:rsidRPr="00335CBD">
        <w:rPr>
          <w:rFonts w:ascii="Arial" w:hAnsi="Arial" w:cs="Arial"/>
          <w:b/>
          <w:sz w:val="24"/>
        </w:rPr>
        <w:t>Agenda item:</w:t>
      </w:r>
      <w:r w:rsidRPr="00335CBD">
        <w:rPr>
          <w:rFonts w:ascii="Arial" w:hAnsi="Arial" w:cs="Arial"/>
          <w:b/>
          <w:sz w:val="24"/>
        </w:rPr>
        <w:tab/>
      </w:r>
      <w:bookmarkStart w:id="1" w:name="Source"/>
      <w:bookmarkEnd w:id="1"/>
      <w:r w:rsidR="0032788C" w:rsidRPr="0032788C">
        <w:rPr>
          <w:rFonts w:ascii="Arial" w:hAnsi="Arial" w:cs="Arial"/>
          <w:b/>
          <w:sz w:val="24"/>
          <w:lang w:eastAsia="zh-CN"/>
        </w:rPr>
        <w:t>7.9.3.2</w:t>
      </w:r>
    </w:p>
    <w:p w14:paraId="445AB1CE" w14:textId="77777777" w:rsidR="001E105C" w:rsidRPr="00FD33B3" w:rsidRDefault="001E105C" w:rsidP="005D2062">
      <w:pPr>
        <w:tabs>
          <w:tab w:val="left" w:pos="1985"/>
        </w:tabs>
        <w:spacing w:before="0"/>
        <w:ind w:left="1985" w:hanging="1985"/>
        <w:jc w:val="both"/>
        <w:rPr>
          <w:rFonts w:ascii="Arial" w:hAnsi="Arial" w:cs="Arial"/>
          <w:sz w:val="24"/>
        </w:rPr>
      </w:pPr>
      <w:r w:rsidRPr="00335CBD">
        <w:rPr>
          <w:rFonts w:ascii="Arial" w:hAnsi="Arial" w:cs="Arial"/>
          <w:b/>
          <w:sz w:val="24"/>
        </w:rPr>
        <w:t>Source:</w:t>
      </w:r>
      <w:r w:rsidRPr="00335CBD">
        <w:rPr>
          <w:rFonts w:ascii="Arial" w:hAnsi="Arial" w:cs="Arial"/>
          <w:b/>
          <w:sz w:val="24"/>
        </w:rPr>
        <w:tab/>
        <w:t>Intel Corporation</w:t>
      </w:r>
    </w:p>
    <w:p w14:paraId="6664060C" w14:textId="4CEBCC88" w:rsidR="001E105C" w:rsidRPr="005710A1" w:rsidRDefault="001E105C" w:rsidP="005D2062">
      <w:pPr>
        <w:tabs>
          <w:tab w:val="left" w:pos="1985"/>
        </w:tabs>
        <w:spacing w:before="0"/>
        <w:ind w:left="1983" w:hangingChars="823" w:hanging="1983"/>
        <w:jc w:val="both"/>
        <w:rPr>
          <w:rFonts w:ascii="Arial" w:hAnsi="Arial" w:cs="Arial"/>
          <w:b/>
          <w:sz w:val="24"/>
          <w:lang w:val="en-US"/>
        </w:rPr>
      </w:pPr>
      <w:r w:rsidRPr="00FD33B3">
        <w:rPr>
          <w:rFonts w:ascii="Arial" w:hAnsi="Arial" w:cs="Arial"/>
          <w:b/>
          <w:sz w:val="24"/>
        </w:rPr>
        <w:t>Title:</w:t>
      </w:r>
      <w:r w:rsidRPr="00FD33B3">
        <w:rPr>
          <w:rFonts w:ascii="Arial" w:hAnsi="Arial" w:cs="Arial"/>
          <w:b/>
          <w:sz w:val="24"/>
        </w:rPr>
        <w:tab/>
      </w:r>
      <w:r w:rsidR="0032788C" w:rsidRPr="0032788C">
        <w:rPr>
          <w:rFonts w:ascii="Arial" w:hAnsi="Arial" w:cs="Arial"/>
          <w:b/>
          <w:sz w:val="24"/>
        </w:rPr>
        <w:t>Clarification on UE measurement mode with gap</w:t>
      </w:r>
    </w:p>
    <w:p w14:paraId="2648EEE0" w14:textId="77777777" w:rsidR="001E105C" w:rsidRPr="004C132F" w:rsidRDefault="001E105C" w:rsidP="005D2062">
      <w:pPr>
        <w:tabs>
          <w:tab w:val="left" w:pos="1985"/>
        </w:tabs>
        <w:spacing w:before="0"/>
        <w:ind w:left="1983" w:hangingChars="823" w:hanging="1983"/>
        <w:jc w:val="both"/>
        <w:rPr>
          <w:rFonts w:ascii="Arial" w:hAnsi="Arial" w:cs="Arial"/>
          <w:b/>
          <w:sz w:val="24"/>
        </w:rPr>
      </w:pPr>
      <w:r w:rsidRPr="00FD33B3">
        <w:rPr>
          <w:rFonts w:ascii="Arial" w:hAnsi="Arial" w:cs="Arial"/>
          <w:b/>
          <w:sz w:val="24"/>
        </w:rPr>
        <w:t>Document for:</w:t>
      </w:r>
      <w:r w:rsidRPr="00FD33B3">
        <w:rPr>
          <w:rFonts w:ascii="Arial" w:hAnsi="Arial" w:cs="Arial"/>
          <w:b/>
          <w:sz w:val="24"/>
        </w:rPr>
        <w:tab/>
      </w:r>
      <w:bookmarkStart w:id="2" w:name="DocumentFor"/>
      <w:bookmarkEnd w:id="2"/>
      <w:r w:rsidR="008E1CFE">
        <w:rPr>
          <w:rFonts w:ascii="Arial" w:hAnsi="Arial" w:cs="Arial"/>
          <w:b/>
          <w:sz w:val="24"/>
        </w:rPr>
        <w:t>Discussion</w:t>
      </w:r>
    </w:p>
    <w:p w14:paraId="5700CC28" w14:textId="77777777" w:rsidR="004B515E" w:rsidRPr="00A137D5" w:rsidRDefault="004B515E" w:rsidP="005D2062">
      <w:pPr>
        <w:pStyle w:val="Heading1"/>
        <w:pBdr>
          <w:top w:val="single" w:sz="12" w:space="2" w:color="auto"/>
        </w:pBdr>
        <w:rPr>
          <w:sz w:val="32"/>
        </w:rPr>
      </w:pPr>
      <w:r w:rsidRPr="00A137D5">
        <w:rPr>
          <w:sz w:val="32"/>
        </w:rPr>
        <w:t>Introduction</w:t>
      </w:r>
    </w:p>
    <w:p w14:paraId="33506350" w14:textId="27341038" w:rsidR="007A40C2" w:rsidRDefault="00A00509" w:rsidP="00734BB5">
      <w:pPr>
        <w:jc w:val="both"/>
        <w:rPr>
          <w:lang w:eastAsia="zh-CN"/>
        </w:rPr>
      </w:pPr>
      <w:r>
        <w:rPr>
          <w:lang w:eastAsia="zh-CN"/>
        </w:rPr>
        <w:t>In RAN4 #</w:t>
      </w:r>
      <w:r w:rsidR="007A40C2">
        <w:rPr>
          <w:lang w:eastAsia="zh-CN"/>
        </w:rPr>
        <w:t>AH1801</w:t>
      </w:r>
      <w:r>
        <w:rPr>
          <w:lang w:eastAsia="zh-CN"/>
        </w:rPr>
        <w:t xml:space="preserve"> meeting, </w:t>
      </w:r>
      <w:r w:rsidR="0032788C">
        <w:rPr>
          <w:lang w:eastAsia="zh-CN"/>
        </w:rPr>
        <w:t>UE behaviour for per-UE and per-FR gap was discussed and a wayforward was approved in [1], duplicated some agreements as below.</w:t>
      </w:r>
    </w:p>
    <w:tbl>
      <w:tblPr>
        <w:tblStyle w:val="TableGrid"/>
        <w:tblW w:w="0" w:type="auto"/>
        <w:tblLook w:val="04A0" w:firstRow="1" w:lastRow="0" w:firstColumn="1" w:lastColumn="0" w:noHBand="0" w:noVBand="1"/>
      </w:tblPr>
      <w:tblGrid>
        <w:gridCol w:w="9629"/>
      </w:tblGrid>
      <w:tr w:rsidR="0067369B" w14:paraId="22C198AB" w14:textId="77777777" w:rsidTr="0067369B">
        <w:tc>
          <w:tcPr>
            <w:tcW w:w="9629" w:type="dxa"/>
          </w:tcPr>
          <w:p w14:paraId="3A6800EF" w14:textId="5366F1C9" w:rsidR="0067369B" w:rsidRPr="0067369B" w:rsidRDefault="0067369B" w:rsidP="0067369B">
            <w:pPr>
              <w:snapToGrid w:val="0"/>
              <w:spacing w:before="0" w:after="0" w:line="240" w:lineRule="auto"/>
              <w:rPr>
                <w:b/>
                <w:lang w:val="en-US" w:eastAsia="zh-CN"/>
              </w:rPr>
            </w:pPr>
            <w:r w:rsidRPr="0067369B">
              <w:rPr>
                <w:rFonts w:hint="eastAsia"/>
                <w:b/>
                <w:lang w:val="en-US" w:eastAsia="zh-CN"/>
              </w:rPr>
              <w:t>Scenario</w:t>
            </w:r>
            <w:r w:rsidRPr="0067369B">
              <w:rPr>
                <w:b/>
                <w:lang w:val="en-US" w:eastAsia="zh-CN"/>
              </w:rPr>
              <w:t xml:space="preserve"> </w:t>
            </w:r>
            <w:r w:rsidRPr="0067369B">
              <w:rPr>
                <w:rFonts w:hint="eastAsia"/>
                <w:b/>
                <w:lang w:val="en-US" w:eastAsia="zh-CN"/>
              </w:rPr>
              <w:t>1</w:t>
            </w:r>
          </w:p>
          <w:p w14:paraId="79111D1C" w14:textId="77777777" w:rsidR="00A42AA2" w:rsidRPr="0067369B" w:rsidRDefault="00A42AA2" w:rsidP="0067369B">
            <w:pPr>
              <w:numPr>
                <w:ilvl w:val="0"/>
                <w:numId w:val="34"/>
              </w:numPr>
              <w:snapToGrid w:val="0"/>
              <w:spacing w:before="0" w:after="0" w:line="240" w:lineRule="auto"/>
              <w:rPr>
                <w:lang w:val="en-US" w:eastAsia="zh-CN"/>
              </w:rPr>
            </w:pPr>
            <w:r w:rsidRPr="0067369B">
              <w:rPr>
                <w:lang w:val="en-US" w:eastAsia="zh-CN"/>
              </w:rPr>
              <w:t xml:space="preserve">In NSA, for UE capable to per-FR gap without FR2 serving cells but with both FR1/LTE and FR2 measurement objects, </w:t>
            </w:r>
          </w:p>
          <w:p w14:paraId="2096A7D2" w14:textId="77777777" w:rsidR="00A42AA2" w:rsidRPr="0067369B" w:rsidRDefault="00A42AA2" w:rsidP="0067369B">
            <w:pPr>
              <w:numPr>
                <w:ilvl w:val="1"/>
                <w:numId w:val="34"/>
              </w:numPr>
              <w:snapToGrid w:val="0"/>
              <w:spacing w:before="0" w:after="0" w:line="240" w:lineRule="auto"/>
              <w:rPr>
                <w:lang w:val="en-US" w:eastAsia="zh-CN"/>
              </w:rPr>
            </w:pPr>
            <w:r w:rsidRPr="0067369B">
              <w:rPr>
                <w:lang w:val="en-US" w:eastAsia="zh-CN"/>
              </w:rPr>
              <w:t xml:space="preserve">Option 1-1: </w:t>
            </w:r>
          </w:p>
          <w:p w14:paraId="4EB0E573" w14:textId="77777777" w:rsidR="00A42AA2" w:rsidRPr="0067369B" w:rsidRDefault="00A42AA2" w:rsidP="0067369B">
            <w:pPr>
              <w:numPr>
                <w:ilvl w:val="2"/>
                <w:numId w:val="34"/>
              </w:numPr>
              <w:snapToGrid w:val="0"/>
              <w:spacing w:before="0" w:after="0" w:line="240" w:lineRule="auto"/>
              <w:rPr>
                <w:lang w:val="en-US" w:eastAsia="zh-CN"/>
              </w:rPr>
            </w:pPr>
            <w:r w:rsidRPr="0067369B">
              <w:rPr>
                <w:lang w:val="en-US" w:eastAsia="zh-CN"/>
              </w:rPr>
              <w:t>When network configures only the FR1 gap, UE fallbacks to per-UE-gap mode.</w:t>
            </w:r>
          </w:p>
          <w:p w14:paraId="735F5586" w14:textId="77777777" w:rsidR="00A42AA2" w:rsidRPr="0067369B" w:rsidRDefault="00A42AA2" w:rsidP="0067369B">
            <w:pPr>
              <w:numPr>
                <w:ilvl w:val="1"/>
                <w:numId w:val="34"/>
              </w:numPr>
              <w:snapToGrid w:val="0"/>
              <w:spacing w:before="0" w:after="0" w:line="240" w:lineRule="auto"/>
              <w:rPr>
                <w:lang w:val="en-US" w:eastAsia="zh-CN"/>
              </w:rPr>
            </w:pPr>
            <w:r w:rsidRPr="0067369B">
              <w:rPr>
                <w:lang w:val="en-US" w:eastAsia="zh-CN"/>
              </w:rPr>
              <w:t xml:space="preserve">Option 1-2: </w:t>
            </w:r>
          </w:p>
          <w:p w14:paraId="2B60F356" w14:textId="77777777" w:rsidR="00A42AA2" w:rsidRPr="0067369B" w:rsidRDefault="00A42AA2" w:rsidP="0067369B">
            <w:pPr>
              <w:numPr>
                <w:ilvl w:val="2"/>
                <w:numId w:val="34"/>
              </w:numPr>
              <w:snapToGrid w:val="0"/>
              <w:spacing w:before="0" w:after="0" w:line="240" w:lineRule="auto"/>
              <w:rPr>
                <w:lang w:val="en-US" w:eastAsia="zh-CN"/>
              </w:rPr>
            </w:pPr>
            <w:r w:rsidRPr="0067369B">
              <w:rPr>
                <w:lang w:val="en-US" w:eastAsia="zh-CN"/>
              </w:rPr>
              <w:t>When network configures only the FR1 gap, UE meets requirements corresponding to an effective MGRP X ms  toward FR2 measurement objects.</w:t>
            </w:r>
          </w:p>
          <w:p w14:paraId="4163F53F" w14:textId="77777777" w:rsidR="00A42AA2" w:rsidRPr="0067369B" w:rsidRDefault="00A42AA2" w:rsidP="0067369B">
            <w:pPr>
              <w:numPr>
                <w:ilvl w:val="3"/>
                <w:numId w:val="34"/>
              </w:numPr>
              <w:snapToGrid w:val="0"/>
              <w:spacing w:before="0" w:after="0" w:line="240" w:lineRule="auto"/>
              <w:rPr>
                <w:lang w:val="en-US" w:eastAsia="zh-CN"/>
              </w:rPr>
            </w:pPr>
            <w:r w:rsidRPr="0067369B">
              <w:rPr>
                <w:lang w:val="en-US" w:eastAsia="zh-CN"/>
              </w:rPr>
              <w:t>X is FFS, e.g., fix a value in spec or follow the MGRP of FR1 gap pattern or follow the SMTC period of the FR2 measurement objects.</w:t>
            </w:r>
          </w:p>
          <w:p w14:paraId="32C444E9" w14:textId="77777777" w:rsidR="00A42AA2" w:rsidRPr="0067369B" w:rsidRDefault="00A42AA2" w:rsidP="0067369B">
            <w:pPr>
              <w:numPr>
                <w:ilvl w:val="0"/>
                <w:numId w:val="34"/>
              </w:numPr>
              <w:snapToGrid w:val="0"/>
              <w:spacing w:before="0" w:after="0" w:line="240" w:lineRule="auto"/>
              <w:rPr>
                <w:lang w:val="en-US" w:eastAsia="zh-CN"/>
              </w:rPr>
            </w:pPr>
            <w:r w:rsidRPr="0067369B">
              <w:rPr>
                <w:lang w:val="en-US" w:eastAsia="zh-CN"/>
              </w:rPr>
              <w:t>Clarification is needed to both UE and network sides.</w:t>
            </w:r>
          </w:p>
          <w:p w14:paraId="2E945C03" w14:textId="77777777" w:rsidR="00A42AA2" w:rsidRPr="0067369B" w:rsidRDefault="00A42AA2" w:rsidP="0067369B">
            <w:pPr>
              <w:numPr>
                <w:ilvl w:val="0"/>
                <w:numId w:val="34"/>
              </w:numPr>
              <w:snapToGrid w:val="0"/>
              <w:spacing w:before="0" w:after="0" w:line="240" w:lineRule="auto"/>
              <w:rPr>
                <w:lang w:val="en-US" w:eastAsia="zh-CN"/>
              </w:rPr>
            </w:pPr>
            <w:r w:rsidRPr="0067369B">
              <w:rPr>
                <w:lang w:val="en-US" w:eastAsia="zh-CN"/>
              </w:rPr>
              <w:t>Option 1-2 is adopted due to shorter measurement delay and no additional signaling needed.</w:t>
            </w:r>
          </w:p>
          <w:p w14:paraId="0C9AAFDE" w14:textId="77777777" w:rsidR="00A42AA2" w:rsidRPr="0067369B" w:rsidRDefault="00A42AA2" w:rsidP="0067369B">
            <w:pPr>
              <w:numPr>
                <w:ilvl w:val="0"/>
                <w:numId w:val="34"/>
              </w:numPr>
              <w:snapToGrid w:val="0"/>
              <w:spacing w:before="0" w:after="0" w:line="240" w:lineRule="auto"/>
              <w:rPr>
                <w:lang w:val="en-US" w:eastAsia="zh-CN"/>
              </w:rPr>
            </w:pPr>
            <w:r w:rsidRPr="0067369B">
              <w:rPr>
                <w:lang w:val="en-US" w:eastAsia="zh-CN"/>
              </w:rPr>
              <w:t>The effective MGRP X can be further discussed together with the behavior of UE capable for gap-less measurement.</w:t>
            </w:r>
          </w:p>
          <w:p w14:paraId="24F85EFE" w14:textId="0FA31202" w:rsidR="0067369B" w:rsidRPr="0067369B" w:rsidRDefault="0067369B" w:rsidP="0067369B">
            <w:pPr>
              <w:snapToGrid w:val="0"/>
              <w:spacing w:before="0" w:after="0" w:line="240" w:lineRule="auto"/>
              <w:rPr>
                <w:b/>
                <w:lang w:val="en-US" w:eastAsia="zh-CN"/>
              </w:rPr>
            </w:pPr>
            <w:r w:rsidRPr="0067369B">
              <w:rPr>
                <w:rFonts w:hint="eastAsia"/>
                <w:b/>
                <w:lang w:val="en-US" w:eastAsia="zh-CN"/>
              </w:rPr>
              <w:t>Scenario</w:t>
            </w:r>
            <w:r w:rsidRPr="0067369B">
              <w:rPr>
                <w:b/>
                <w:lang w:val="en-US" w:eastAsia="zh-CN"/>
              </w:rPr>
              <w:t xml:space="preserve"> </w:t>
            </w:r>
            <w:r>
              <w:rPr>
                <w:rFonts w:hint="eastAsia"/>
                <w:b/>
                <w:lang w:val="en-US" w:eastAsia="zh-CN"/>
              </w:rPr>
              <w:t>2</w:t>
            </w:r>
          </w:p>
          <w:p w14:paraId="5035FA6B" w14:textId="77777777" w:rsidR="00A42AA2" w:rsidRPr="0067369B" w:rsidRDefault="00A42AA2" w:rsidP="0067369B">
            <w:pPr>
              <w:numPr>
                <w:ilvl w:val="0"/>
                <w:numId w:val="35"/>
              </w:numPr>
              <w:snapToGrid w:val="0"/>
              <w:spacing w:before="0" w:after="0" w:line="240" w:lineRule="auto"/>
              <w:rPr>
                <w:lang w:val="en-US" w:eastAsia="zh-CN"/>
              </w:rPr>
            </w:pPr>
            <w:r w:rsidRPr="0067369B">
              <w:rPr>
                <w:lang w:val="en-US" w:eastAsia="zh-CN"/>
              </w:rPr>
              <w:t xml:space="preserve">For UE capable to per-FR gap with both FR1 and FR2 serving cells and with both FR1/LTE and FR2 measurement objects, </w:t>
            </w:r>
          </w:p>
          <w:p w14:paraId="41D4B875" w14:textId="77777777" w:rsidR="00A42AA2" w:rsidRPr="0067369B" w:rsidRDefault="00A42AA2" w:rsidP="0067369B">
            <w:pPr>
              <w:numPr>
                <w:ilvl w:val="1"/>
                <w:numId w:val="35"/>
              </w:numPr>
              <w:snapToGrid w:val="0"/>
              <w:spacing w:before="0" w:after="0" w:line="240" w:lineRule="auto"/>
              <w:rPr>
                <w:lang w:val="en-US" w:eastAsia="zh-CN"/>
              </w:rPr>
            </w:pPr>
            <w:r w:rsidRPr="0067369B">
              <w:rPr>
                <w:lang w:val="en-US" w:eastAsia="zh-CN"/>
              </w:rPr>
              <w:t>When network configures only one gap, companies are encouraged to provide views on UE behavior and the detail requirements in the next meeting.</w:t>
            </w:r>
          </w:p>
          <w:p w14:paraId="6B6BD46F" w14:textId="5DCB4534" w:rsidR="0067369B" w:rsidRPr="0067369B" w:rsidRDefault="00A42AA2" w:rsidP="0067369B">
            <w:pPr>
              <w:numPr>
                <w:ilvl w:val="1"/>
                <w:numId w:val="35"/>
              </w:numPr>
              <w:snapToGrid w:val="0"/>
              <w:spacing w:before="0" w:after="0" w:line="240" w:lineRule="auto"/>
              <w:rPr>
                <w:lang w:val="en-US" w:eastAsia="zh-CN"/>
              </w:rPr>
            </w:pPr>
            <w:r w:rsidRPr="0067369B">
              <w:rPr>
                <w:lang w:val="en-US" w:eastAsia="zh-CN"/>
              </w:rPr>
              <w:t xml:space="preserve">Note that related RAN2 decision may also need to be considered </w:t>
            </w:r>
          </w:p>
        </w:tc>
      </w:tr>
    </w:tbl>
    <w:p w14:paraId="54A510FE" w14:textId="6DA8BFF6" w:rsidR="00C804B1" w:rsidRPr="0067369B" w:rsidRDefault="0067369B" w:rsidP="005D2062">
      <w:pPr>
        <w:jc w:val="both"/>
        <w:rPr>
          <w:lang w:val="en-US" w:eastAsia="zh-CN"/>
        </w:rPr>
      </w:pPr>
      <w:r>
        <w:rPr>
          <w:lang w:val="en-US" w:eastAsia="zh-CN"/>
        </w:rPr>
        <w:t xml:space="preserve">It’s a very good starting point to discuss the UE behavior for per-UE and per-FR gap, and it’s worthwhile to clarify in the RRM specifications to make sure network can have correct expectation on UE behaviors. Also in last meeting, some companies proposed to use signaling indication from network to differentiate per-UE and per-FR gap; </w:t>
      </w:r>
      <w:r>
        <w:rPr>
          <w:lang w:eastAsia="zh-CN"/>
        </w:rPr>
        <w:t>i</w:t>
      </w:r>
      <w:r w:rsidR="000253A4">
        <w:rPr>
          <w:lang w:eastAsia="zh-CN"/>
        </w:rPr>
        <w:t xml:space="preserve">n this contribution, </w:t>
      </w:r>
      <w:r w:rsidR="007A40C2">
        <w:rPr>
          <w:lang w:eastAsia="zh-CN"/>
        </w:rPr>
        <w:t xml:space="preserve">we </w:t>
      </w:r>
      <w:r w:rsidR="00734BB5">
        <w:rPr>
          <w:lang w:eastAsia="zh-CN"/>
        </w:rPr>
        <w:t xml:space="preserve">discuss the </w:t>
      </w:r>
      <w:r>
        <w:rPr>
          <w:lang w:eastAsia="zh-CN"/>
        </w:rPr>
        <w:t>UE measurement mode with gap and analyse the necessity of network indication on gap type</w:t>
      </w:r>
      <w:r w:rsidR="000253A4">
        <w:rPr>
          <w:lang w:eastAsia="zh-CN"/>
        </w:rPr>
        <w:t>.</w:t>
      </w:r>
    </w:p>
    <w:p w14:paraId="5B89C0C8" w14:textId="3641B656" w:rsidR="00C804B1" w:rsidRDefault="0067369B" w:rsidP="005D2062">
      <w:pPr>
        <w:pStyle w:val="Heading1"/>
        <w:rPr>
          <w:sz w:val="32"/>
        </w:rPr>
      </w:pPr>
      <w:r>
        <w:rPr>
          <w:lang w:eastAsia="zh-CN"/>
        </w:rPr>
        <w:t>RAN2 conclusion</w:t>
      </w:r>
    </w:p>
    <w:p w14:paraId="0AAACFFE" w14:textId="1EA836F6" w:rsidR="002E176A" w:rsidRDefault="0067369B" w:rsidP="0067369B">
      <w:pPr>
        <w:rPr>
          <w:lang w:val="en-US" w:eastAsia="zh-CN"/>
        </w:rPr>
      </w:pPr>
      <w:r>
        <w:rPr>
          <w:lang w:val="en-US" w:eastAsia="zh-CN"/>
        </w:rPr>
        <w:t>There were some agreements in RAN2 #100 meeting last year, which are duplicated as below</w:t>
      </w:r>
      <w:r w:rsidR="00734BB5">
        <w:rPr>
          <w:lang w:val="en-US" w:eastAsia="zh-CN"/>
        </w:rPr>
        <w:t>.</w:t>
      </w:r>
    </w:p>
    <w:tbl>
      <w:tblPr>
        <w:tblStyle w:val="TableGrid"/>
        <w:tblW w:w="0" w:type="auto"/>
        <w:tblLook w:val="04A0" w:firstRow="1" w:lastRow="0" w:firstColumn="1" w:lastColumn="0" w:noHBand="0" w:noVBand="1"/>
      </w:tblPr>
      <w:tblGrid>
        <w:gridCol w:w="9629"/>
      </w:tblGrid>
      <w:tr w:rsidR="00665CE6" w14:paraId="24857BBB" w14:textId="77777777" w:rsidTr="00665CE6">
        <w:tc>
          <w:tcPr>
            <w:tcW w:w="9629" w:type="dxa"/>
          </w:tcPr>
          <w:p w14:paraId="25F0FDB7" w14:textId="77777777" w:rsidR="00665CE6" w:rsidRPr="00665CE6" w:rsidRDefault="00665CE6" w:rsidP="00665CE6">
            <w:pPr>
              <w:overflowPunct/>
              <w:autoSpaceDE/>
              <w:autoSpaceDN/>
              <w:adjustRightInd/>
              <w:snapToGrid w:val="0"/>
              <w:spacing w:before="0" w:after="0" w:line="240" w:lineRule="auto"/>
              <w:textAlignment w:val="auto"/>
              <w:rPr>
                <w:rFonts w:ascii="Arial" w:eastAsia="Times New Roman" w:hAnsi="Arial" w:cs="Arial"/>
                <w:color w:val="000000"/>
                <w:lang w:val="en-US" w:eastAsia="zh-CN"/>
              </w:rPr>
            </w:pPr>
            <w:r w:rsidRPr="00665CE6">
              <w:rPr>
                <w:rFonts w:ascii="Arial" w:eastAsia="Times New Roman" w:hAnsi="Arial" w:cs="Arial"/>
                <w:color w:val="000000"/>
                <w:lang w:val="en-US" w:eastAsia="zh-CN"/>
              </w:rPr>
              <w:t>Agreements:</w:t>
            </w:r>
          </w:p>
          <w:p w14:paraId="294222F5" w14:textId="77777777" w:rsidR="00665CE6" w:rsidRPr="00665CE6" w:rsidRDefault="00665CE6" w:rsidP="00665CE6">
            <w:pPr>
              <w:overflowPunct/>
              <w:autoSpaceDE/>
              <w:autoSpaceDN/>
              <w:adjustRightInd/>
              <w:snapToGrid w:val="0"/>
              <w:spacing w:before="0" w:after="0" w:line="240" w:lineRule="auto"/>
              <w:textAlignment w:val="auto"/>
              <w:rPr>
                <w:rFonts w:ascii="Arial" w:eastAsia="Times New Roman" w:hAnsi="Arial" w:cs="Arial"/>
                <w:color w:val="000000"/>
                <w:lang w:val="en-US" w:eastAsia="zh-CN"/>
              </w:rPr>
            </w:pPr>
            <w:r w:rsidRPr="00665CE6">
              <w:rPr>
                <w:rFonts w:ascii="Arial" w:eastAsia="Times New Roman" w:hAnsi="Arial" w:cs="Arial"/>
                <w:color w:val="000000"/>
                <w:lang w:val="en-US" w:eastAsia="zh-CN"/>
              </w:rPr>
              <w:t>1    For case of a single gap pattern that applies to both LTE and NR radios of the UE ('per UE gaps'): LTE RRC provides a single measurement gap configuration.</w:t>
            </w:r>
          </w:p>
          <w:p w14:paraId="6943E3CC" w14:textId="77777777" w:rsidR="00665CE6" w:rsidRPr="00665CE6" w:rsidRDefault="00665CE6" w:rsidP="00665CE6">
            <w:pPr>
              <w:overflowPunct/>
              <w:autoSpaceDE/>
              <w:autoSpaceDN/>
              <w:adjustRightInd/>
              <w:snapToGrid w:val="0"/>
              <w:spacing w:before="0" w:after="0" w:line="240" w:lineRule="auto"/>
              <w:textAlignment w:val="auto"/>
              <w:rPr>
                <w:rFonts w:ascii="Arial" w:eastAsia="Times New Roman" w:hAnsi="Arial" w:cs="Arial"/>
                <w:color w:val="000000"/>
                <w:lang w:val="en-US" w:eastAsia="zh-CN"/>
              </w:rPr>
            </w:pPr>
            <w:r w:rsidRPr="00665CE6">
              <w:rPr>
                <w:rFonts w:ascii="Arial" w:eastAsia="Times New Roman" w:hAnsi="Arial" w:cs="Arial"/>
                <w:color w:val="000000"/>
                <w:lang w:val="en-US" w:eastAsia="zh-CN"/>
              </w:rPr>
              <w:t>2    For the independent gap case where UE is able to apply a different gap pattern for LTE/FR1 and FR2:</w:t>
            </w:r>
          </w:p>
          <w:p w14:paraId="6C86FE4B" w14:textId="77777777" w:rsidR="00665CE6" w:rsidRPr="00665CE6" w:rsidRDefault="00665CE6" w:rsidP="00665CE6">
            <w:pPr>
              <w:overflowPunct/>
              <w:autoSpaceDE/>
              <w:autoSpaceDN/>
              <w:adjustRightInd/>
              <w:snapToGrid w:val="0"/>
              <w:spacing w:before="0" w:after="0" w:line="240" w:lineRule="auto"/>
              <w:ind w:left="540"/>
              <w:textAlignment w:val="auto"/>
              <w:rPr>
                <w:rFonts w:ascii="Arial" w:eastAsia="Times New Roman" w:hAnsi="Arial" w:cs="Arial"/>
                <w:color w:val="000000"/>
                <w:lang w:val="en-US" w:eastAsia="zh-CN"/>
              </w:rPr>
            </w:pPr>
            <w:r w:rsidRPr="00665CE6">
              <w:rPr>
                <w:rFonts w:ascii="Arial" w:eastAsia="Times New Roman" w:hAnsi="Arial" w:cs="Arial"/>
                <w:color w:val="000000"/>
                <w:lang w:val="en-US" w:eastAsia="zh-CN"/>
              </w:rPr>
              <w:t xml:space="preserve">a/    NR RRC configures a measurement gap configuration for FR2. </w:t>
            </w:r>
          </w:p>
          <w:p w14:paraId="11D686C0" w14:textId="77777777" w:rsidR="00665CE6" w:rsidRPr="00665CE6" w:rsidRDefault="00665CE6" w:rsidP="00665CE6">
            <w:pPr>
              <w:overflowPunct/>
              <w:autoSpaceDE/>
              <w:autoSpaceDN/>
              <w:adjustRightInd/>
              <w:snapToGrid w:val="0"/>
              <w:spacing w:before="0" w:after="0" w:line="240" w:lineRule="auto"/>
              <w:ind w:left="540"/>
              <w:textAlignment w:val="auto"/>
              <w:rPr>
                <w:rFonts w:ascii="Arial" w:eastAsia="Times New Roman" w:hAnsi="Arial" w:cs="Arial"/>
                <w:color w:val="000000"/>
                <w:lang w:val="en-US" w:eastAsia="zh-CN"/>
              </w:rPr>
            </w:pPr>
            <w:r w:rsidRPr="00665CE6">
              <w:rPr>
                <w:rFonts w:ascii="Arial" w:eastAsia="Times New Roman" w:hAnsi="Arial" w:cs="Arial"/>
                <w:color w:val="000000"/>
                <w:lang w:val="en-US" w:eastAsia="zh-CN"/>
              </w:rPr>
              <w:t>b/     LTE RRC configures a measurement gap configuration for LTE and NR FR1 frequencies</w:t>
            </w:r>
          </w:p>
          <w:p w14:paraId="6DFC1ED5" w14:textId="77777777" w:rsidR="00665CE6" w:rsidRPr="00665CE6" w:rsidRDefault="00665CE6" w:rsidP="00665CE6">
            <w:pPr>
              <w:overflowPunct/>
              <w:autoSpaceDE/>
              <w:autoSpaceDN/>
              <w:adjustRightInd/>
              <w:snapToGrid w:val="0"/>
              <w:spacing w:before="0" w:after="0" w:line="240" w:lineRule="auto"/>
              <w:textAlignment w:val="auto"/>
              <w:rPr>
                <w:rFonts w:ascii="Arial" w:eastAsia="Times New Roman" w:hAnsi="Arial" w:cs="Arial"/>
                <w:color w:val="000000"/>
                <w:lang w:val="en-US" w:eastAsia="zh-CN"/>
              </w:rPr>
            </w:pPr>
            <w:r w:rsidRPr="00665CE6">
              <w:rPr>
                <w:rFonts w:ascii="Arial" w:eastAsia="Times New Roman" w:hAnsi="Arial" w:cs="Arial"/>
                <w:color w:val="000000"/>
                <w:lang w:val="en-US" w:eastAsia="zh-CN"/>
              </w:rPr>
              <w:t> </w:t>
            </w:r>
          </w:p>
          <w:p w14:paraId="7C37BC39" w14:textId="77777777" w:rsidR="00665CE6" w:rsidRPr="00665CE6" w:rsidRDefault="00665CE6" w:rsidP="00665CE6">
            <w:pPr>
              <w:overflowPunct/>
              <w:autoSpaceDE/>
              <w:autoSpaceDN/>
              <w:adjustRightInd/>
              <w:snapToGrid w:val="0"/>
              <w:spacing w:before="0" w:after="0" w:line="240" w:lineRule="auto"/>
              <w:textAlignment w:val="auto"/>
              <w:rPr>
                <w:rFonts w:ascii="Arial" w:eastAsia="Times New Roman" w:hAnsi="Arial" w:cs="Arial"/>
                <w:color w:val="000000"/>
                <w:lang w:val="en-US" w:eastAsia="zh-CN"/>
              </w:rPr>
            </w:pPr>
            <w:r w:rsidRPr="00665CE6">
              <w:rPr>
                <w:rFonts w:ascii="Arial" w:eastAsia="Times New Roman" w:hAnsi="Arial" w:cs="Arial"/>
                <w:color w:val="000000"/>
                <w:lang w:val="en-US" w:eastAsia="zh-CN"/>
              </w:rPr>
              <w:t>Agreements:</w:t>
            </w:r>
          </w:p>
          <w:p w14:paraId="013CD7D0" w14:textId="77777777" w:rsidR="00665CE6" w:rsidRPr="00665CE6" w:rsidRDefault="00665CE6" w:rsidP="00665CE6">
            <w:pPr>
              <w:overflowPunct/>
              <w:autoSpaceDE/>
              <w:autoSpaceDN/>
              <w:adjustRightInd/>
              <w:snapToGrid w:val="0"/>
              <w:spacing w:before="0" w:after="0" w:line="240" w:lineRule="auto"/>
              <w:textAlignment w:val="auto"/>
              <w:rPr>
                <w:rFonts w:ascii="Arial" w:eastAsia="Times New Roman" w:hAnsi="Arial" w:cs="Arial"/>
                <w:color w:val="000000"/>
                <w:lang w:val="en-US" w:eastAsia="zh-CN"/>
              </w:rPr>
            </w:pPr>
            <w:r w:rsidRPr="00665CE6">
              <w:rPr>
                <w:rFonts w:ascii="Arial" w:eastAsia="Times New Roman" w:hAnsi="Arial" w:cs="Arial"/>
                <w:color w:val="000000"/>
                <w:lang w:val="en-US" w:eastAsia="zh-CN"/>
              </w:rPr>
              <w:t>1    In the case of per UE measurement gap configuration, MN decides the configuration and informs the SN about the configuration.</w:t>
            </w:r>
          </w:p>
          <w:p w14:paraId="162FF8D8" w14:textId="77777777" w:rsidR="00665CE6" w:rsidRPr="00665CE6" w:rsidRDefault="00665CE6" w:rsidP="00665CE6">
            <w:pPr>
              <w:overflowPunct/>
              <w:autoSpaceDE/>
              <w:autoSpaceDN/>
              <w:adjustRightInd/>
              <w:snapToGrid w:val="0"/>
              <w:spacing w:before="0" w:after="0" w:line="240" w:lineRule="auto"/>
              <w:textAlignment w:val="auto"/>
              <w:rPr>
                <w:rFonts w:ascii="Arial" w:eastAsia="Times New Roman" w:hAnsi="Arial" w:cs="Arial"/>
                <w:color w:val="000000"/>
                <w:lang w:val="en-US" w:eastAsia="zh-CN"/>
              </w:rPr>
            </w:pPr>
            <w:r w:rsidRPr="00665CE6">
              <w:rPr>
                <w:rFonts w:ascii="Arial" w:eastAsia="Times New Roman" w:hAnsi="Arial" w:cs="Arial"/>
                <w:color w:val="000000"/>
                <w:lang w:val="en-US" w:eastAsia="zh-CN"/>
              </w:rPr>
              <w:t> </w:t>
            </w:r>
          </w:p>
          <w:p w14:paraId="496A2560" w14:textId="77777777" w:rsidR="00665CE6" w:rsidRPr="00665CE6" w:rsidRDefault="00665CE6" w:rsidP="00665CE6">
            <w:pPr>
              <w:overflowPunct/>
              <w:autoSpaceDE/>
              <w:autoSpaceDN/>
              <w:adjustRightInd/>
              <w:snapToGrid w:val="0"/>
              <w:spacing w:before="0" w:after="0" w:line="240" w:lineRule="auto"/>
              <w:textAlignment w:val="auto"/>
              <w:rPr>
                <w:rFonts w:ascii="Arial" w:eastAsia="Times New Roman" w:hAnsi="Arial" w:cs="Arial"/>
                <w:color w:val="000000"/>
                <w:lang w:val="en-US" w:eastAsia="zh-CN"/>
              </w:rPr>
            </w:pPr>
            <w:r w:rsidRPr="00665CE6">
              <w:rPr>
                <w:rFonts w:ascii="Arial" w:eastAsia="Times New Roman" w:hAnsi="Arial" w:cs="Arial"/>
                <w:color w:val="000000"/>
                <w:lang w:val="en-US" w:eastAsia="zh-CN"/>
              </w:rPr>
              <w:t xml:space="preserve">2    </w:t>
            </w:r>
            <w:r w:rsidRPr="00665CE6">
              <w:rPr>
                <w:rFonts w:ascii="Arial" w:eastAsia="Times New Roman" w:hAnsi="Arial" w:cs="Arial"/>
                <w:color w:val="000000"/>
                <w:highlight w:val="yellow"/>
                <w:lang w:val="en-US" w:eastAsia="zh-CN"/>
              </w:rPr>
              <w:t>For Dec 17, adopt a solution where</w:t>
            </w:r>
            <w:r w:rsidRPr="00665CE6">
              <w:rPr>
                <w:rFonts w:ascii="Arial" w:eastAsia="Times New Roman" w:hAnsi="Arial" w:cs="Arial"/>
                <w:color w:val="000000"/>
                <w:lang w:val="en-US" w:eastAsia="zh-CN"/>
              </w:rPr>
              <w:t>:</w:t>
            </w:r>
          </w:p>
          <w:p w14:paraId="0828ADFB" w14:textId="77777777" w:rsidR="00665CE6" w:rsidRPr="00665CE6" w:rsidRDefault="00665CE6" w:rsidP="00665CE6">
            <w:pPr>
              <w:overflowPunct/>
              <w:autoSpaceDE/>
              <w:autoSpaceDN/>
              <w:adjustRightInd/>
              <w:snapToGrid w:val="0"/>
              <w:spacing w:before="0" w:after="0" w:line="240" w:lineRule="auto"/>
              <w:ind w:left="540"/>
              <w:textAlignment w:val="auto"/>
              <w:rPr>
                <w:rFonts w:ascii="Arial" w:eastAsia="Times New Roman" w:hAnsi="Arial" w:cs="Arial"/>
                <w:color w:val="000000"/>
                <w:lang w:val="en-US" w:eastAsia="zh-CN"/>
              </w:rPr>
            </w:pPr>
            <w:r w:rsidRPr="00665CE6">
              <w:rPr>
                <w:rFonts w:ascii="Arial" w:eastAsia="Times New Roman" w:hAnsi="Arial" w:cs="Arial"/>
                <w:color w:val="000000"/>
                <w:lang w:val="en-US" w:eastAsia="zh-CN"/>
              </w:rPr>
              <w:lastRenderedPageBreak/>
              <w:t>a/ For case of a single gap case the network always configures per UE gaps if the UE is configured to measure any inter-freq or inter-RAT carrier or intra-freq cases where gaps are required.</w:t>
            </w:r>
          </w:p>
          <w:p w14:paraId="1BA726BD" w14:textId="77777777" w:rsidR="00665CE6" w:rsidRPr="00665CE6" w:rsidRDefault="00665CE6" w:rsidP="00665CE6">
            <w:pPr>
              <w:overflowPunct/>
              <w:autoSpaceDE/>
              <w:autoSpaceDN/>
              <w:adjustRightInd/>
              <w:snapToGrid w:val="0"/>
              <w:spacing w:before="0" w:after="0" w:line="240" w:lineRule="auto"/>
              <w:ind w:left="540"/>
              <w:textAlignment w:val="auto"/>
              <w:rPr>
                <w:rFonts w:ascii="Arial" w:eastAsia="Times New Roman" w:hAnsi="Arial" w:cs="Arial"/>
                <w:color w:val="000000"/>
                <w:lang w:val="en-US" w:eastAsia="zh-CN"/>
              </w:rPr>
            </w:pPr>
            <w:r w:rsidRPr="00665CE6">
              <w:rPr>
                <w:rFonts w:ascii="Arial" w:eastAsia="Times New Roman" w:hAnsi="Arial" w:cs="Arial"/>
                <w:color w:val="000000"/>
                <w:lang w:val="en-US" w:eastAsia="zh-CN"/>
              </w:rPr>
              <w:t xml:space="preserve">b/ </w:t>
            </w:r>
            <w:r w:rsidRPr="00D61011">
              <w:rPr>
                <w:rFonts w:ascii="Arial" w:eastAsia="Times New Roman" w:hAnsi="Arial" w:cs="Arial"/>
                <w:color w:val="000000"/>
                <w:highlight w:val="yellow"/>
                <w:lang w:val="en-US" w:eastAsia="zh-CN"/>
              </w:rPr>
              <w:t xml:space="preserve">For the independent gap case the network always configures for the LTE/FR1 gaps if the UE is configured to measure any carrier within the FR1 range, and network </w:t>
            </w:r>
            <w:r w:rsidRPr="00665CE6">
              <w:rPr>
                <w:rFonts w:ascii="Arial" w:eastAsia="Times New Roman" w:hAnsi="Arial" w:cs="Arial"/>
                <w:color w:val="000000"/>
                <w:highlight w:val="yellow"/>
                <w:lang w:val="en-US" w:eastAsia="zh-CN"/>
              </w:rPr>
              <w:t>always configures for the FR2 gaps if the UE is configured to measure any carrier within the FR2 range.</w:t>
            </w:r>
          </w:p>
          <w:p w14:paraId="7685EF1B" w14:textId="77777777" w:rsidR="00665CE6" w:rsidRPr="00665CE6" w:rsidRDefault="00665CE6" w:rsidP="00665CE6">
            <w:pPr>
              <w:overflowPunct/>
              <w:autoSpaceDE/>
              <w:autoSpaceDN/>
              <w:adjustRightInd/>
              <w:snapToGrid w:val="0"/>
              <w:spacing w:before="0" w:after="0" w:line="240" w:lineRule="auto"/>
              <w:textAlignment w:val="auto"/>
              <w:rPr>
                <w:rFonts w:ascii="Arial" w:eastAsia="Times New Roman" w:hAnsi="Arial" w:cs="Arial"/>
                <w:color w:val="000000"/>
                <w:lang w:val="en-US" w:eastAsia="zh-CN"/>
              </w:rPr>
            </w:pPr>
            <w:r w:rsidRPr="00665CE6">
              <w:rPr>
                <w:rFonts w:ascii="Arial" w:eastAsia="Times New Roman" w:hAnsi="Arial" w:cs="Arial"/>
                <w:color w:val="000000"/>
                <w:lang w:val="en-US" w:eastAsia="zh-CN"/>
              </w:rPr>
              <w:t> </w:t>
            </w:r>
          </w:p>
          <w:p w14:paraId="0B32E5D5" w14:textId="77777777" w:rsidR="00665CE6" w:rsidRPr="00665CE6" w:rsidRDefault="00665CE6" w:rsidP="00665CE6">
            <w:pPr>
              <w:overflowPunct/>
              <w:autoSpaceDE/>
              <w:autoSpaceDN/>
              <w:adjustRightInd/>
              <w:snapToGrid w:val="0"/>
              <w:spacing w:before="0" w:after="0" w:line="240" w:lineRule="auto"/>
              <w:textAlignment w:val="auto"/>
              <w:rPr>
                <w:rFonts w:ascii="Arial" w:eastAsia="Times New Roman" w:hAnsi="Arial" w:cs="Arial"/>
                <w:color w:val="000000"/>
                <w:lang w:val="en-US" w:eastAsia="zh-CN"/>
              </w:rPr>
            </w:pPr>
            <w:r w:rsidRPr="00665CE6">
              <w:rPr>
                <w:rFonts w:ascii="Arial" w:eastAsia="Times New Roman" w:hAnsi="Arial" w:cs="Arial"/>
                <w:color w:val="000000"/>
                <w:lang w:val="en-US" w:eastAsia="zh-CN"/>
              </w:rPr>
              <w:t>3    For the independent gap case once EN-DC is setup:</w:t>
            </w:r>
          </w:p>
          <w:p w14:paraId="3AA7DC25" w14:textId="77777777" w:rsidR="00665CE6" w:rsidRPr="00665CE6" w:rsidRDefault="00665CE6" w:rsidP="00665CE6">
            <w:pPr>
              <w:overflowPunct/>
              <w:autoSpaceDE/>
              <w:autoSpaceDN/>
              <w:adjustRightInd/>
              <w:snapToGrid w:val="0"/>
              <w:spacing w:before="0" w:after="0" w:line="240" w:lineRule="auto"/>
              <w:ind w:left="540"/>
              <w:textAlignment w:val="auto"/>
              <w:rPr>
                <w:rFonts w:ascii="Arial" w:eastAsia="Times New Roman" w:hAnsi="Arial" w:cs="Arial"/>
                <w:color w:val="000000"/>
                <w:lang w:val="en-US" w:eastAsia="zh-CN"/>
              </w:rPr>
            </w:pPr>
            <w:r w:rsidRPr="00665CE6">
              <w:rPr>
                <w:rFonts w:ascii="Arial" w:eastAsia="Times New Roman" w:hAnsi="Arial" w:cs="Arial"/>
                <w:color w:val="000000"/>
                <w:lang w:val="en-US" w:eastAsia="zh-CN"/>
              </w:rPr>
              <w:t>a/    the MN should inform the measurement gap pattern configuration on FR1 to the SN</w:t>
            </w:r>
          </w:p>
          <w:p w14:paraId="54B54105" w14:textId="77777777" w:rsidR="00665CE6" w:rsidRPr="00665CE6" w:rsidRDefault="00665CE6" w:rsidP="00665CE6">
            <w:pPr>
              <w:overflowPunct/>
              <w:autoSpaceDE/>
              <w:autoSpaceDN/>
              <w:adjustRightInd/>
              <w:snapToGrid w:val="0"/>
              <w:spacing w:before="0" w:after="0" w:line="240" w:lineRule="auto"/>
              <w:ind w:left="540"/>
              <w:textAlignment w:val="auto"/>
              <w:rPr>
                <w:rFonts w:ascii="Arial" w:eastAsia="Times New Roman" w:hAnsi="Arial" w:cs="Arial"/>
                <w:color w:val="000000"/>
                <w:lang w:val="en-US" w:eastAsia="zh-CN"/>
              </w:rPr>
            </w:pPr>
            <w:r w:rsidRPr="00665CE6">
              <w:rPr>
                <w:rFonts w:ascii="Arial" w:eastAsia="Times New Roman" w:hAnsi="Arial" w:cs="Arial"/>
                <w:color w:val="000000"/>
                <w:lang w:val="en-US" w:eastAsia="zh-CN"/>
              </w:rPr>
              <w:t xml:space="preserve">b/     the MN should inform the SN that it wants to measure in FR2 frequency(ies). Some assistance information to the SN to configure the gaps is provided </w:t>
            </w:r>
          </w:p>
          <w:p w14:paraId="488C44E4" w14:textId="77777777" w:rsidR="00665CE6" w:rsidRPr="00665CE6" w:rsidRDefault="00665CE6" w:rsidP="00665CE6">
            <w:pPr>
              <w:overflowPunct/>
              <w:autoSpaceDE/>
              <w:autoSpaceDN/>
              <w:adjustRightInd/>
              <w:snapToGrid w:val="0"/>
              <w:spacing w:before="0" w:after="0" w:line="240" w:lineRule="auto"/>
              <w:ind w:left="540"/>
              <w:textAlignment w:val="auto"/>
              <w:rPr>
                <w:rFonts w:ascii="Arial" w:eastAsia="Times New Roman" w:hAnsi="Arial" w:cs="Arial"/>
                <w:color w:val="000000"/>
                <w:lang w:val="en-US" w:eastAsia="zh-CN"/>
              </w:rPr>
            </w:pPr>
            <w:r w:rsidRPr="00665CE6">
              <w:rPr>
                <w:rFonts w:ascii="Arial" w:eastAsia="Times New Roman" w:hAnsi="Arial" w:cs="Arial"/>
                <w:color w:val="000000"/>
                <w:lang w:val="en-US" w:eastAsia="zh-CN"/>
              </w:rPr>
              <w:t>c/     the SN should inform the MN that it wants to measure in NR carriers in FR1 range, if the SN has not already received a measurement gap pattern.  Some assistance information to the MN to configure the gaps is provided</w:t>
            </w:r>
          </w:p>
          <w:p w14:paraId="483BC422" w14:textId="77777777" w:rsidR="00665CE6" w:rsidRPr="00665CE6" w:rsidRDefault="00665CE6" w:rsidP="00665CE6">
            <w:pPr>
              <w:overflowPunct/>
              <w:autoSpaceDE/>
              <w:autoSpaceDN/>
              <w:adjustRightInd/>
              <w:snapToGrid w:val="0"/>
              <w:spacing w:before="0" w:after="0" w:line="240" w:lineRule="auto"/>
              <w:textAlignment w:val="auto"/>
              <w:rPr>
                <w:rFonts w:ascii="Arial" w:eastAsia="Times New Roman" w:hAnsi="Arial" w:cs="Arial"/>
                <w:color w:val="000000"/>
                <w:lang w:val="en-US" w:eastAsia="zh-CN"/>
              </w:rPr>
            </w:pPr>
            <w:r w:rsidRPr="00665CE6">
              <w:rPr>
                <w:rFonts w:ascii="Arial" w:eastAsia="Times New Roman" w:hAnsi="Arial" w:cs="Arial"/>
                <w:color w:val="000000"/>
                <w:lang w:val="en-US" w:eastAsia="zh-CN"/>
              </w:rPr>
              <w:t>FFS What assistance information is required</w:t>
            </w:r>
          </w:p>
          <w:p w14:paraId="37E01602" w14:textId="77777777" w:rsidR="00665CE6" w:rsidRPr="00665CE6" w:rsidRDefault="00665CE6" w:rsidP="00665CE6">
            <w:pPr>
              <w:overflowPunct/>
              <w:autoSpaceDE/>
              <w:autoSpaceDN/>
              <w:adjustRightInd/>
              <w:snapToGrid w:val="0"/>
              <w:spacing w:before="0" w:after="0" w:line="240" w:lineRule="auto"/>
              <w:textAlignment w:val="auto"/>
              <w:rPr>
                <w:rFonts w:ascii="Arial" w:eastAsia="Times New Roman" w:hAnsi="Arial" w:cs="Arial"/>
                <w:color w:val="000000"/>
                <w:lang w:val="en-US" w:eastAsia="zh-CN"/>
              </w:rPr>
            </w:pPr>
            <w:r w:rsidRPr="00665CE6">
              <w:rPr>
                <w:rFonts w:ascii="Arial" w:eastAsia="Times New Roman" w:hAnsi="Arial" w:cs="Arial"/>
                <w:color w:val="000000"/>
                <w:lang w:val="en-US" w:eastAsia="zh-CN"/>
              </w:rPr>
              <w:t> </w:t>
            </w:r>
          </w:p>
          <w:p w14:paraId="2AB91369" w14:textId="77777777" w:rsidR="00665CE6" w:rsidRPr="00665CE6" w:rsidRDefault="00665CE6" w:rsidP="00665CE6">
            <w:pPr>
              <w:overflowPunct/>
              <w:autoSpaceDE/>
              <w:autoSpaceDN/>
              <w:adjustRightInd/>
              <w:snapToGrid w:val="0"/>
              <w:spacing w:before="0" w:after="0" w:line="240" w:lineRule="auto"/>
              <w:textAlignment w:val="auto"/>
              <w:rPr>
                <w:rFonts w:ascii="Arial" w:eastAsia="Times New Roman" w:hAnsi="Arial" w:cs="Arial"/>
                <w:color w:val="000000"/>
                <w:lang w:val="en-US" w:eastAsia="zh-CN"/>
              </w:rPr>
            </w:pPr>
            <w:r w:rsidRPr="00665CE6">
              <w:rPr>
                <w:rFonts w:ascii="Arial" w:eastAsia="Times New Roman" w:hAnsi="Arial" w:cs="Arial"/>
                <w:color w:val="000000"/>
                <w:lang w:val="en-US" w:eastAsia="zh-CN"/>
              </w:rPr>
              <w:t>4    For the per UE gap case once EN-DC is setup:</w:t>
            </w:r>
          </w:p>
          <w:p w14:paraId="192A5DF7" w14:textId="77777777" w:rsidR="00665CE6" w:rsidRPr="00665CE6" w:rsidRDefault="00665CE6" w:rsidP="00665CE6">
            <w:pPr>
              <w:overflowPunct/>
              <w:autoSpaceDE/>
              <w:autoSpaceDN/>
              <w:adjustRightInd/>
              <w:snapToGrid w:val="0"/>
              <w:spacing w:before="0" w:after="0" w:line="240" w:lineRule="auto"/>
              <w:ind w:left="540"/>
              <w:textAlignment w:val="auto"/>
              <w:rPr>
                <w:rFonts w:ascii="Arial" w:eastAsia="Times New Roman" w:hAnsi="Arial" w:cs="Arial"/>
                <w:color w:val="000000"/>
                <w:lang w:val="en-US" w:eastAsia="zh-CN"/>
              </w:rPr>
            </w:pPr>
            <w:r w:rsidRPr="00665CE6">
              <w:rPr>
                <w:rFonts w:ascii="Arial" w:eastAsia="Times New Roman" w:hAnsi="Arial" w:cs="Arial"/>
                <w:color w:val="000000"/>
                <w:lang w:val="en-US" w:eastAsia="zh-CN"/>
              </w:rPr>
              <w:t>a/    the MN should inform the measurement gap pattern configuration to the SN</w:t>
            </w:r>
          </w:p>
          <w:p w14:paraId="096396C3" w14:textId="77777777" w:rsidR="00665CE6" w:rsidRPr="00665CE6" w:rsidRDefault="00665CE6" w:rsidP="00665CE6">
            <w:pPr>
              <w:overflowPunct/>
              <w:autoSpaceDE/>
              <w:autoSpaceDN/>
              <w:adjustRightInd/>
              <w:snapToGrid w:val="0"/>
              <w:spacing w:before="0" w:after="0" w:line="240" w:lineRule="auto"/>
              <w:ind w:left="540"/>
              <w:textAlignment w:val="auto"/>
              <w:rPr>
                <w:rFonts w:ascii="Arial" w:eastAsia="Times New Roman" w:hAnsi="Arial" w:cs="Arial"/>
                <w:color w:val="000000"/>
                <w:lang w:val="en-US" w:eastAsia="zh-CN"/>
              </w:rPr>
            </w:pPr>
            <w:r w:rsidRPr="00665CE6">
              <w:rPr>
                <w:rFonts w:ascii="Arial" w:eastAsia="Times New Roman" w:hAnsi="Arial" w:cs="Arial"/>
                <w:color w:val="000000"/>
                <w:lang w:val="en-US" w:eastAsia="zh-CN"/>
              </w:rPr>
              <w:t>b/      the SN should inform the MN that it wants to measure any inter-freq carrier or intra-freq cases where gaps are required.  Some assistance information to the MN to configure the gaps is provided</w:t>
            </w:r>
          </w:p>
          <w:p w14:paraId="4C9B7C00" w14:textId="77777777" w:rsidR="00665CE6" w:rsidRPr="00665CE6" w:rsidRDefault="00665CE6" w:rsidP="00665CE6">
            <w:pPr>
              <w:overflowPunct/>
              <w:autoSpaceDE/>
              <w:autoSpaceDN/>
              <w:adjustRightInd/>
              <w:snapToGrid w:val="0"/>
              <w:spacing w:before="0" w:after="0" w:line="240" w:lineRule="auto"/>
              <w:textAlignment w:val="auto"/>
              <w:rPr>
                <w:rFonts w:ascii="Arial" w:eastAsia="Times New Roman" w:hAnsi="Arial" w:cs="Arial"/>
                <w:color w:val="000000"/>
                <w:lang w:val="en-US" w:eastAsia="zh-CN"/>
              </w:rPr>
            </w:pPr>
            <w:r w:rsidRPr="00665CE6">
              <w:rPr>
                <w:rFonts w:ascii="Arial" w:eastAsia="Times New Roman" w:hAnsi="Arial" w:cs="Arial"/>
                <w:color w:val="000000"/>
                <w:lang w:val="en-US" w:eastAsia="zh-CN"/>
              </w:rPr>
              <w:t> </w:t>
            </w:r>
          </w:p>
          <w:p w14:paraId="6E072E3B" w14:textId="49B171AB" w:rsidR="00665CE6" w:rsidRPr="00665CE6" w:rsidRDefault="00665CE6" w:rsidP="00665CE6">
            <w:pPr>
              <w:overflowPunct/>
              <w:autoSpaceDE/>
              <w:autoSpaceDN/>
              <w:adjustRightInd/>
              <w:snapToGrid w:val="0"/>
              <w:spacing w:before="0" w:after="0" w:line="240" w:lineRule="auto"/>
              <w:textAlignment w:val="auto"/>
              <w:rPr>
                <w:rFonts w:ascii="Arial" w:eastAsia="Times New Roman" w:hAnsi="Arial" w:cs="Arial"/>
                <w:color w:val="000000"/>
                <w:sz w:val="22"/>
                <w:szCs w:val="22"/>
                <w:lang w:val="en-US" w:eastAsia="zh-CN"/>
              </w:rPr>
            </w:pPr>
            <w:r w:rsidRPr="00665CE6">
              <w:rPr>
                <w:rFonts w:ascii="Arial" w:eastAsia="Times New Roman" w:hAnsi="Arial" w:cs="Arial"/>
                <w:color w:val="000000"/>
                <w:lang w:val="en-US" w:eastAsia="zh-CN"/>
              </w:rPr>
              <w:t>5    Capability is added to indicate support for independent gap configuration for FR1 and FR2</w:t>
            </w:r>
          </w:p>
        </w:tc>
      </w:tr>
    </w:tbl>
    <w:p w14:paraId="69D28DBE" w14:textId="77777777" w:rsidR="00665CE6" w:rsidRDefault="00665CE6" w:rsidP="00665CE6">
      <w:pPr>
        <w:overflowPunct/>
        <w:autoSpaceDE/>
        <w:autoSpaceDN/>
        <w:adjustRightInd/>
        <w:snapToGrid w:val="0"/>
        <w:spacing w:before="0" w:after="0"/>
        <w:jc w:val="both"/>
        <w:textAlignment w:val="auto"/>
        <w:rPr>
          <w:lang w:eastAsia="zh-CN"/>
        </w:rPr>
      </w:pPr>
    </w:p>
    <w:p w14:paraId="4C28FB0C" w14:textId="77777777" w:rsidR="00665CE6" w:rsidRDefault="00665CE6" w:rsidP="00665CE6">
      <w:pPr>
        <w:jc w:val="both"/>
        <w:rPr>
          <w:lang w:val="en-US" w:eastAsia="zh-CN"/>
        </w:rPr>
      </w:pPr>
      <w:r w:rsidRPr="00665CE6">
        <w:rPr>
          <w:lang w:val="en-US" w:eastAsia="zh-CN"/>
        </w:rPr>
        <w:t xml:space="preserve">Based on the applicability rule in TS38.133, the FR1 gap(pattern #0~#11) can be used for per-UE gap and per-FR gap(FR1 </w:t>
      </w:r>
      <w:r>
        <w:rPr>
          <w:lang w:val="en-US" w:eastAsia="zh-CN"/>
        </w:rPr>
        <w:t xml:space="preserve">measurement </w:t>
      </w:r>
      <w:r w:rsidRPr="00665CE6">
        <w:rPr>
          <w:lang w:val="en-US" w:eastAsia="zh-CN"/>
        </w:rPr>
        <w:t xml:space="preserve">objects) in NSA, while FR2 gap(pattern #12~#23)  can only be used for per-FR gap(FR2 </w:t>
      </w:r>
      <w:r>
        <w:rPr>
          <w:lang w:val="en-US" w:eastAsia="zh-CN"/>
        </w:rPr>
        <w:t xml:space="preserve">measurement </w:t>
      </w:r>
      <w:r w:rsidRPr="00665CE6">
        <w:rPr>
          <w:lang w:val="en-US" w:eastAsia="zh-CN"/>
        </w:rPr>
        <w:t>objects) in NSA. The RAN2 conclusion is: for case of a single gap pattern that applies to both LTE and NR radios of the UE ('per UE gaps'): LTE RRC provides a single measurement gap configuration, and for the independent gap case where UE is able to apply a different gap pattern for LTE/FR1 and FR2: NR RRC configures a measurement gap configuration for FR2 but LTE RRC configures a measurement gap configuration for LTE and NR FR1 frequencies</w:t>
      </w:r>
      <w:r>
        <w:rPr>
          <w:lang w:val="en-US" w:eastAsia="zh-CN"/>
        </w:rPr>
        <w:t xml:space="preserve">. </w:t>
      </w:r>
      <w:r w:rsidRPr="00665CE6">
        <w:rPr>
          <w:lang w:val="en-US" w:eastAsia="zh-CN"/>
        </w:rPr>
        <w:t>So</w:t>
      </w:r>
      <w:r>
        <w:rPr>
          <w:lang w:val="en-US" w:eastAsia="zh-CN"/>
        </w:rPr>
        <w:t xml:space="preserve"> the observation is:</w:t>
      </w:r>
    </w:p>
    <w:p w14:paraId="27569914" w14:textId="37DE384B" w:rsidR="00327281" w:rsidRPr="00327281" w:rsidRDefault="00327281" w:rsidP="00665CE6">
      <w:pPr>
        <w:jc w:val="both"/>
        <w:rPr>
          <w:b/>
          <w:i/>
          <w:lang w:val="en-US" w:eastAsia="zh-CN"/>
        </w:rPr>
      </w:pPr>
      <w:r w:rsidRPr="00327281">
        <w:rPr>
          <w:b/>
          <w:i/>
          <w:lang w:val="en-US" w:eastAsia="zh-CN"/>
        </w:rPr>
        <w:t>Obseervation 1:</w:t>
      </w:r>
    </w:p>
    <w:p w14:paraId="0D13EE6C" w14:textId="77777777" w:rsidR="00665CE6" w:rsidRPr="00327281" w:rsidRDefault="00665CE6" w:rsidP="00665CE6">
      <w:pPr>
        <w:jc w:val="both"/>
        <w:rPr>
          <w:b/>
          <w:i/>
          <w:lang w:val="en-US" w:eastAsia="zh-CN"/>
        </w:rPr>
      </w:pPr>
      <w:r w:rsidRPr="00327281">
        <w:rPr>
          <w:b/>
          <w:i/>
          <w:lang w:val="en-US" w:eastAsia="zh-CN"/>
        </w:rPr>
        <w:t>In NSA,</w:t>
      </w:r>
    </w:p>
    <w:p w14:paraId="6288715A" w14:textId="218C35E2" w:rsidR="00665CE6" w:rsidRPr="00327281" w:rsidRDefault="00665CE6" w:rsidP="00665CE6">
      <w:pPr>
        <w:jc w:val="both"/>
        <w:rPr>
          <w:b/>
          <w:i/>
          <w:lang w:val="en-US" w:eastAsia="zh-CN"/>
        </w:rPr>
      </w:pPr>
      <w:r w:rsidRPr="00327281">
        <w:rPr>
          <w:b/>
          <w:i/>
          <w:lang w:val="en-US" w:eastAsia="zh-CN"/>
        </w:rPr>
        <w:t>MN can configure per-UE gap or per-FR gap for FR1</w:t>
      </w:r>
      <w:r w:rsidR="00EB442D">
        <w:rPr>
          <w:b/>
          <w:i/>
          <w:lang w:val="en-US" w:eastAsia="zh-CN"/>
        </w:rPr>
        <w:t xml:space="preserve"> </w:t>
      </w:r>
      <w:r w:rsidRPr="00327281">
        <w:rPr>
          <w:b/>
          <w:i/>
          <w:lang w:val="en-US" w:eastAsia="zh-CN"/>
        </w:rPr>
        <w:t>(if UE support in</w:t>
      </w:r>
      <w:r w:rsidR="00327281" w:rsidRPr="00327281">
        <w:rPr>
          <w:b/>
          <w:i/>
          <w:lang w:val="en-US" w:eastAsia="zh-CN"/>
        </w:rPr>
        <w:t>dependent gap</w:t>
      </w:r>
      <w:r w:rsidRPr="00327281">
        <w:rPr>
          <w:b/>
          <w:i/>
          <w:lang w:val="en-US" w:eastAsia="zh-CN"/>
        </w:rPr>
        <w:t>)</w:t>
      </w:r>
      <w:r w:rsidR="00327281">
        <w:rPr>
          <w:b/>
          <w:i/>
          <w:lang w:val="en-US" w:eastAsia="zh-CN"/>
        </w:rPr>
        <w:t>.</w:t>
      </w:r>
    </w:p>
    <w:p w14:paraId="36514A31" w14:textId="191C25B8" w:rsidR="0067369B" w:rsidRDefault="00665CE6" w:rsidP="00665CE6">
      <w:pPr>
        <w:jc w:val="both"/>
        <w:rPr>
          <w:b/>
          <w:i/>
          <w:lang w:val="en-US" w:eastAsia="zh-CN"/>
        </w:rPr>
      </w:pPr>
      <w:r w:rsidRPr="00327281">
        <w:rPr>
          <w:b/>
          <w:i/>
          <w:lang w:val="en-US" w:eastAsia="zh-CN"/>
        </w:rPr>
        <w:t xml:space="preserve">SN cannot configure per-UE gap, but can </w:t>
      </w:r>
      <w:r w:rsidR="00EB442D">
        <w:rPr>
          <w:b/>
          <w:i/>
          <w:lang w:val="en-US" w:eastAsia="zh-CN"/>
        </w:rPr>
        <w:t xml:space="preserve">only </w:t>
      </w:r>
      <w:r w:rsidRPr="00327281">
        <w:rPr>
          <w:b/>
          <w:i/>
          <w:lang w:val="en-US" w:eastAsia="zh-CN"/>
        </w:rPr>
        <w:t>configure per-FR gap for FR2 (if UE support</w:t>
      </w:r>
      <w:r w:rsidR="00327281" w:rsidRPr="00327281">
        <w:rPr>
          <w:b/>
          <w:i/>
          <w:lang w:val="en-US" w:eastAsia="zh-CN"/>
        </w:rPr>
        <w:t xml:space="preserve"> independent gap</w:t>
      </w:r>
      <w:r w:rsidRPr="00327281">
        <w:rPr>
          <w:b/>
          <w:i/>
          <w:lang w:val="en-US" w:eastAsia="zh-CN"/>
        </w:rPr>
        <w:t>)</w:t>
      </w:r>
      <w:r w:rsidR="00327281">
        <w:rPr>
          <w:b/>
          <w:i/>
          <w:lang w:val="en-US" w:eastAsia="zh-CN"/>
        </w:rPr>
        <w:t>.</w:t>
      </w:r>
    </w:p>
    <w:p w14:paraId="223FBC68" w14:textId="50113020" w:rsidR="007B114A" w:rsidRPr="00A137D5" w:rsidRDefault="007B114A" w:rsidP="007B114A">
      <w:pPr>
        <w:pStyle w:val="Heading1"/>
        <w:rPr>
          <w:sz w:val="32"/>
        </w:rPr>
      </w:pPr>
      <w:r>
        <w:rPr>
          <w:sz w:val="32"/>
        </w:rPr>
        <w:t xml:space="preserve">The measurement delay for gap-less case in WF[1] </w:t>
      </w:r>
    </w:p>
    <w:p w14:paraId="41EFA953" w14:textId="493EEC9D" w:rsidR="007B114A" w:rsidRDefault="007B114A" w:rsidP="00665CE6">
      <w:pPr>
        <w:jc w:val="both"/>
        <w:rPr>
          <w:lang w:eastAsia="zh-CN"/>
        </w:rPr>
      </w:pPr>
      <w:r w:rsidRPr="007B114A">
        <w:rPr>
          <w:lang w:eastAsia="zh-CN"/>
        </w:rPr>
        <w:t xml:space="preserve">There was an </w:t>
      </w:r>
      <w:r>
        <w:rPr>
          <w:lang w:eastAsia="zh-CN"/>
        </w:rPr>
        <w:t>remaining</w:t>
      </w:r>
      <w:r w:rsidRPr="007B114A">
        <w:rPr>
          <w:lang w:eastAsia="zh-CN"/>
        </w:rPr>
        <w:t xml:space="preserve"> question in</w:t>
      </w:r>
      <w:r>
        <w:rPr>
          <w:lang w:eastAsia="zh-CN"/>
        </w:rPr>
        <w:t xml:space="preserve"> WF[1], </w:t>
      </w:r>
    </w:p>
    <w:p w14:paraId="697C2135" w14:textId="77777777" w:rsidR="007B114A" w:rsidRPr="0067369B" w:rsidRDefault="007B114A" w:rsidP="007B114A">
      <w:pPr>
        <w:numPr>
          <w:ilvl w:val="1"/>
          <w:numId w:val="34"/>
        </w:numPr>
        <w:snapToGrid w:val="0"/>
        <w:spacing w:before="0" w:after="0"/>
        <w:rPr>
          <w:lang w:val="en-US" w:eastAsia="zh-CN"/>
        </w:rPr>
      </w:pPr>
      <w:r w:rsidRPr="0067369B">
        <w:rPr>
          <w:lang w:val="en-US" w:eastAsia="zh-CN"/>
        </w:rPr>
        <w:t xml:space="preserve">Option 1-2: </w:t>
      </w:r>
    </w:p>
    <w:p w14:paraId="5A12DB0C" w14:textId="77777777" w:rsidR="007B114A" w:rsidRPr="0067369B" w:rsidRDefault="007B114A" w:rsidP="007B114A">
      <w:pPr>
        <w:numPr>
          <w:ilvl w:val="2"/>
          <w:numId w:val="34"/>
        </w:numPr>
        <w:snapToGrid w:val="0"/>
        <w:spacing w:before="0" w:after="0"/>
        <w:rPr>
          <w:lang w:val="en-US" w:eastAsia="zh-CN"/>
        </w:rPr>
      </w:pPr>
      <w:r w:rsidRPr="0067369B">
        <w:rPr>
          <w:lang w:val="en-US" w:eastAsia="zh-CN"/>
        </w:rPr>
        <w:t>When network configures only the FR1 gap, UE meets requirements corresponding to an effective MGRP X ms  toward FR2 measurement objects.</w:t>
      </w:r>
    </w:p>
    <w:p w14:paraId="206A51AC" w14:textId="77777777" w:rsidR="007B114A" w:rsidRPr="0067369B" w:rsidRDefault="007B114A" w:rsidP="007B114A">
      <w:pPr>
        <w:numPr>
          <w:ilvl w:val="3"/>
          <w:numId w:val="34"/>
        </w:numPr>
        <w:snapToGrid w:val="0"/>
        <w:spacing w:before="0" w:after="0"/>
        <w:rPr>
          <w:lang w:val="en-US" w:eastAsia="zh-CN"/>
        </w:rPr>
      </w:pPr>
      <w:r w:rsidRPr="0067369B">
        <w:rPr>
          <w:lang w:val="en-US" w:eastAsia="zh-CN"/>
        </w:rPr>
        <w:t>X is FFS, e.g., fix a value in spec or follow the MGRP of FR1 gap pattern or follow the SMTC period of the FR2 measurement objects.</w:t>
      </w:r>
    </w:p>
    <w:p w14:paraId="0E0824E5" w14:textId="74324BE4" w:rsidR="007B114A" w:rsidRDefault="007B114A" w:rsidP="00665CE6">
      <w:pPr>
        <w:jc w:val="both"/>
        <w:rPr>
          <w:lang w:val="en-US" w:eastAsia="zh-CN"/>
        </w:rPr>
      </w:pPr>
      <w:r>
        <w:rPr>
          <w:lang w:val="en-US" w:eastAsia="zh-CN"/>
        </w:rPr>
        <w:t xml:space="preserve">We prefer to follow the MGRP of FR1 gap pattern, which </w:t>
      </w:r>
      <w:r w:rsidR="002F7492">
        <w:rPr>
          <w:lang w:val="en-US" w:eastAsia="zh-CN"/>
        </w:rPr>
        <w:t>give UE flexibility to perform the gap-less measurement in a power saving manner and meanwhile it will maintain the mobility performance from network perspective.</w:t>
      </w:r>
    </w:p>
    <w:p w14:paraId="48965965" w14:textId="5886AD34" w:rsidR="002F7492" w:rsidRPr="00D61011" w:rsidRDefault="002F7492" w:rsidP="00D61011">
      <w:pPr>
        <w:snapToGrid w:val="0"/>
        <w:spacing w:before="0" w:after="0"/>
        <w:jc w:val="both"/>
        <w:rPr>
          <w:b/>
          <w:i/>
          <w:lang w:val="en-US" w:eastAsia="zh-CN"/>
        </w:rPr>
      </w:pPr>
      <w:r w:rsidRPr="002F7492">
        <w:rPr>
          <w:b/>
          <w:i/>
          <w:lang w:val="en-US" w:eastAsia="zh-CN"/>
        </w:rPr>
        <w:t>Proposal 1: In NSA, for UE capable to per-FR gap without FR2 serving cells but with both FR1/LTE and FR2 measurement objects</w:t>
      </w:r>
      <w:r>
        <w:rPr>
          <w:b/>
          <w:i/>
          <w:lang w:val="en-US" w:eastAsia="zh-CN"/>
        </w:rPr>
        <w:t>,</w:t>
      </w:r>
      <w:r w:rsidRPr="002F7492">
        <w:rPr>
          <w:b/>
          <w:i/>
          <w:lang w:val="en-US" w:eastAsia="zh-CN"/>
        </w:rPr>
        <w:t xml:space="preserve"> </w:t>
      </w:r>
      <w:r>
        <w:rPr>
          <w:b/>
          <w:i/>
          <w:lang w:val="en-US" w:eastAsia="zh-CN"/>
        </w:rPr>
        <w:t>w</w:t>
      </w:r>
      <w:r w:rsidRPr="002F7492">
        <w:rPr>
          <w:b/>
          <w:i/>
          <w:lang w:val="en-US" w:eastAsia="zh-CN"/>
        </w:rPr>
        <w:t>hen network configures only the FR1 gap, UE meets requirements corresponding to the MGRP of FR1 gap pattern toward FR2 measurement objects.</w:t>
      </w:r>
    </w:p>
    <w:p w14:paraId="21E4F90F" w14:textId="08BE1B83" w:rsidR="00F45216" w:rsidRPr="00A137D5" w:rsidRDefault="00F45216" w:rsidP="00F45216">
      <w:pPr>
        <w:pStyle w:val="Heading1"/>
        <w:rPr>
          <w:sz w:val="32"/>
        </w:rPr>
      </w:pPr>
      <w:r>
        <w:rPr>
          <w:sz w:val="32"/>
        </w:rPr>
        <w:t>Analysis on UE measurement mode with gap</w:t>
      </w:r>
    </w:p>
    <w:p w14:paraId="6562FF31" w14:textId="4D0595DF" w:rsidR="00F45216" w:rsidRDefault="00F45216" w:rsidP="00665CE6">
      <w:pPr>
        <w:jc w:val="both"/>
        <w:rPr>
          <w:lang w:eastAsia="zh-CN"/>
        </w:rPr>
      </w:pPr>
      <w:r>
        <w:rPr>
          <w:lang w:eastAsia="zh-CN"/>
        </w:rPr>
        <w:t xml:space="preserve">In this section we </w:t>
      </w:r>
      <w:r w:rsidR="00D25E74">
        <w:rPr>
          <w:lang w:eastAsia="zh-CN"/>
        </w:rPr>
        <w:t>analyse</w:t>
      </w:r>
      <w:r>
        <w:rPr>
          <w:lang w:eastAsia="zh-CN"/>
        </w:rPr>
        <w:t xml:space="preserve"> all the possible</w:t>
      </w:r>
      <w:r w:rsidR="00D25E74">
        <w:rPr>
          <w:lang w:eastAsia="zh-CN"/>
        </w:rPr>
        <w:t xml:space="preserve"> UE measurement behaviour with gap for NSA.</w:t>
      </w:r>
    </w:p>
    <w:p w14:paraId="6FE1E191" w14:textId="5FCE8698" w:rsidR="00D25E74" w:rsidRDefault="00D25E74" w:rsidP="00D25E74">
      <w:pPr>
        <w:pStyle w:val="Heading2"/>
        <w:ind w:left="720"/>
      </w:pPr>
      <w:r w:rsidRPr="00D25E74">
        <w:lastRenderedPageBreak/>
        <w:t>If UE support per-UE gap only</w:t>
      </w:r>
    </w:p>
    <w:p w14:paraId="70F2FB3C" w14:textId="753D145A" w:rsidR="00510944" w:rsidRDefault="00510944" w:rsidP="00510944">
      <w:pPr>
        <w:pStyle w:val="Caption"/>
        <w:jc w:val="center"/>
      </w:pPr>
      <w:r>
        <w:t xml:space="preserve">Table </w:t>
      </w:r>
      <w:r>
        <w:fldChar w:fldCharType="begin"/>
      </w:r>
      <w:r>
        <w:instrText xml:space="preserve"> SEQ Table \* ARABIC </w:instrText>
      </w:r>
      <w:r>
        <w:fldChar w:fldCharType="separate"/>
      </w:r>
      <w:r w:rsidR="005325BA">
        <w:rPr>
          <w:noProof/>
        </w:rPr>
        <w:t>1</w:t>
      </w:r>
      <w:r>
        <w:fldChar w:fldCharType="end"/>
      </w:r>
      <w:r>
        <w:t>. UE measurement behaviour for per-UE gap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30"/>
        <w:gridCol w:w="2430"/>
        <w:gridCol w:w="2610"/>
        <w:gridCol w:w="2249"/>
      </w:tblGrid>
      <w:tr w:rsidR="00D25E74" w:rsidRPr="005325BA" w14:paraId="373DF2F8" w14:textId="77777777" w:rsidTr="00D25E74">
        <w:tc>
          <w:tcPr>
            <w:tcW w:w="2330" w:type="dxa"/>
            <w:tcMar>
              <w:top w:w="80" w:type="dxa"/>
              <w:left w:w="80" w:type="dxa"/>
              <w:bottom w:w="80" w:type="dxa"/>
              <w:right w:w="80" w:type="dxa"/>
            </w:tcMar>
            <w:hideMark/>
          </w:tcPr>
          <w:p w14:paraId="71532934" w14:textId="77777777" w:rsidR="00D25E74" w:rsidRPr="005325BA" w:rsidRDefault="00D25E74" w:rsidP="00D25E74">
            <w:pPr>
              <w:overflowPunct/>
              <w:autoSpaceDE/>
              <w:autoSpaceDN/>
              <w:adjustRightInd/>
              <w:spacing w:before="0" w:after="0"/>
              <w:textAlignment w:val="auto"/>
              <w:rPr>
                <w:rFonts w:eastAsia="Times New Roman"/>
                <w:sz w:val="18"/>
                <w:lang w:eastAsia="zh-CN"/>
              </w:rPr>
            </w:pPr>
            <w:r w:rsidRPr="005325BA">
              <w:rPr>
                <w:rFonts w:eastAsia="Times New Roman"/>
                <w:b/>
                <w:bCs/>
                <w:sz w:val="18"/>
                <w:lang w:eastAsia="zh-CN"/>
              </w:rPr>
              <w:t> </w:t>
            </w:r>
          </w:p>
        </w:tc>
        <w:tc>
          <w:tcPr>
            <w:tcW w:w="2430" w:type="dxa"/>
            <w:tcMar>
              <w:top w:w="80" w:type="dxa"/>
              <w:left w:w="80" w:type="dxa"/>
              <w:bottom w:w="80" w:type="dxa"/>
              <w:right w:w="80" w:type="dxa"/>
            </w:tcMar>
            <w:hideMark/>
          </w:tcPr>
          <w:p w14:paraId="1E60998B" w14:textId="77777777" w:rsidR="00D25E74" w:rsidRPr="005325BA" w:rsidRDefault="00D25E74" w:rsidP="00D25E74">
            <w:pPr>
              <w:overflowPunct/>
              <w:autoSpaceDE/>
              <w:autoSpaceDN/>
              <w:adjustRightInd/>
              <w:spacing w:before="0" w:after="0"/>
              <w:textAlignment w:val="auto"/>
              <w:rPr>
                <w:rFonts w:eastAsia="Times New Roman"/>
                <w:sz w:val="18"/>
                <w:lang w:eastAsia="zh-CN"/>
              </w:rPr>
            </w:pPr>
            <w:r w:rsidRPr="005325BA">
              <w:rPr>
                <w:rFonts w:eastAsia="Times New Roman"/>
                <w:b/>
                <w:bCs/>
                <w:sz w:val="18"/>
                <w:lang w:eastAsia="zh-CN"/>
              </w:rPr>
              <w:t>Measurement object involves LTE, FR1 only</w:t>
            </w:r>
          </w:p>
        </w:tc>
        <w:tc>
          <w:tcPr>
            <w:tcW w:w="2610" w:type="dxa"/>
            <w:tcMar>
              <w:top w:w="80" w:type="dxa"/>
              <w:left w:w="80" w:type="dxa"/>
              <w:bottom w:w="80" w:type="dxa"/>
              <w:right w:w="80" w:type="dxa"/>
            </w:tcMar>
            <w:hideMark/>
          </w:tcPr>
          <w:p w14:paraId="7AEF2177" w14:textId="77777777" w:rsidR="00D25E74" w:rsidRPr="005325BA" w:rsidRDefault="00D25E74" w:rsidP="00D25E74">
            <w:pPr>
              <w:overflowPunct/>
              <w:autoSpaceDE/>
              <w:autoSpaceDN/>
              <w:adjustRightInd/>
              <w:spacing w:before="0" w:after="0"/>
              <w:textAlignment w:val="auto"/>
              <w:rPr>
                <w:rFonts w:eastAsia="Times New Roman"/>
                <w:sz w:val="18"/>
                <w:lang w:eastAsia="zh-CN"/>
              </w:rPr>
            </w:pPr>
            <w:r w:rsidRPr="005325BA">
              <w:rPr>
                <w:rFonts w:eastAsia="Times New Roman"/>
                <w:b/>
                <w:bCs/>
                <w:sz w:val="18"/>
                <w:lang w:eastAsia="zh-CN"/>
              </w:rPr>
              <w:t>Measurement object involves LTE, FR1 and FR2</w:t>
            </w:r>
          </w:p>
        </w:tc>
        <w:tc>
          <w:tcPr>
            <w:tcW w:w="2249" w:type="dxa"/>
            <w:tcMar>
              <w:top w:w="80" w:type="dxa"/>
              <w:left w:w="80" w:type="dxa"/>
              <w:bottom w:w="80" w:type="dxa"/>
              <w:right w:w="80" w:type="dxa"/>
            </w:tcMar>
            <w:hideMark/>
          </w:tcPr>
          <w:p w14:paraId="42E3C65F" w14:textId="77777777" w:rsidR="00D25E74" w:rsidRPr="005325BA" w:rsidRDefault="00D25E74" w:rsidP="00D25E74">
            <w:pPr>
              <w:overflowPunct/>
              <w:autoSpaceDE/>
              <w:autoSpaceDN/>
              <w:adjustRightInd/>
              <w:spacing w:before="0" w:after="0"/>
              <w:textAlignment w:val="auto"/>
              <w:rPr>
                <w:rFonts w:eastAsia="Times New Roman"/>
                <w:sz w:val="18"/>
                <w:lang w:eastAsia="zh-CN"/>
              </w:rPr>
            </w:pPr>
            <w:r w:rsidRPr="005325BA">
              <w:rPr>
                <w:rFonts w:eastAsia="Times New Roman"/>
                <w:b/>
                <w:bCs/>
                <w:sz w:val="18"/>
                <w:lang w:eastAsia="zh-CN"/>
              </w:rPr>
              <w:t>Measurement object involves FR2 only</w:t>
            </w:r>
          </w:p>
        </w:tc>
      </w:tr>
      <w:tr w:rsidR="00D25E74" w:rsidRPr="005325BA" w14:paraId="3F777208" w14:textId="77777777" w:rsidTr="00D25E74">
        <w:tc>
          <w:tcPr>
            <w:tcW w:w="2330" w:type="dxa"/>
            <w:tcMar>
              <w:top w:w="80" w:type="dxa"/>
              <w:left w:w="80" w:type="dxa"/>
              <w:bottom w:w="80" w:type="dxa"/>
              <w:right w:w="80" w:type="dxa"/>
            </w:tcMar>
            <w:hideMark/>
          </w:tcPr>
          <w:p w14:paraId="5E9EE05F" w14:textId="77777777" w:rsidR="00D25E74" w:rsidRPr="005325BA" w:rsidRDefault="00D25E74" w:rsidP="00D25E74">
            <w:pPr>
              <w:overflowPunct/>
              <w:autoSpaceDE/>
              <w:autoSpaceDN/>
              <w:adjustRightInd/>
              <w:spacing w:before="0" w:after="0"/>
              <w:textAlignment w:val="auto"/>
              <w:rPr>
                <w:rFonts w:eastAsia="Times New Roman"/>
                <w:b/>
                <w:sz w:val="18"/>
                <w:lang w:eastAsia="zh-CN"/>
              </w:rPr>
            </w:pPr>
            <w:r w:rsidRPr="005325BA">
              <w:rPr>
                <w:rFonts w:eastAsia="Times New Roman"/>
                <w:b/>
                <w:sz w:val="18"/>
                <w:lang w:eastAsia="zh-CN"/>
              </w:rPr>
              <w:t>MN configures measurement gap only</w:t>
            </w:r>
          </w:p>
        </w:tc>
        <w:tc>
          <w:tcPr>
            <w:tcW w:w="2430" w:type="dxa"/>
            <w:tcMar>
              <w:top w:w="80" w:type="dxa"/>
              <w:left w:w="80" w:type="dxa"/>
              <w:bottom w:w="80" w:type="dxa"/>
              <w:right w:w="80" w:type="dxa"/>
            </w:tcMar>
            <w:hideMark/>
          </w:tcPr>
          <w:p w14:paraId="101272E8" w14:textId="77777777" w:rsidR="00D25E74" w:rsidRPr="005325BA" w:rsidRDefault="00D25E74" w:rsidP="00D25E74">
            <w:pPr>
              <w:overflowPunct/>
              <w:autoSpaceDE/>
              <w:autoSpaceDN/>
              <w:adjustRightInd/>
              <w:spacing w:before="0" w:after="0"/>
              <w:textAlignment w:val="auto"/>
              <w:rPr>
                <w:rFonts w:eastAsia="Times New Roman"/>
                <w:color w:val="FF0000"/>
                <w:sz w:val="18"/>
                <w:lang w:eastAsia="zh-CN"/>
              </w:rPr>
            </w:pPr>
            <w:r w:rsidRPr="005325BA">
              <w:rPr>
                <w:rFonts w:eastAsia="Times New Roman"/>
                <w:color w:val="FF0000"/>
                <w:sz w:val="18"/>
                <w:lang w:eastAsia="zh-CN"/>
              </w:rPr>
              <w:t xml:space="preserve">UE applies per UE gap </w:t>
            </w:r>
          </w:p>
        </w:tc>
        <w:tc>
          <w:tcPr>
            <w:tcW w:w="2610" w:type="dxa"/>
            <w:tcMar>
              <w:top w:w="80" w:type="dxa"/>
              <w:left w:w="80" w:type="dxa"/>
              <w:bottom w:w="80" w:type="dxa"/>
              <w:right w:w="80" w:type="dxa"/>
            </w:tcMar>
            <w:hideMark/>
          </w:tcPr>
          <w:p w14:paraId="2ECEF251" w14:textId="77777777" w:rsidR="00D25E74" w:rsidRPr="005325BA" w:rsidRDefault="00D25E74" w:rsidP="00D25E74">
            <w:pPr>
              <w:overflowPunct/>
              <w:autoSpaceDE/>
              <w:autoSpaceDN/>
              <w:adjustRightInd/>
              <w:spacing w:before="0" w:after="0"/>
              <w:textAlignment w:val="auto"/>
              <w:rPr>
                <w:rFonts w:eastAsia="Times New Roman"/>
                <w:color w:val="FF0000"/>
                <w:sz w:val="18"/>
                <w:lang w:eastAsia="zh-CN"/>
              </w:rPr>
            </w:pPr>
            <w:r w:rsidRPr="005325BA">
              <w:rPr>
                <w:rFonts w:eastAsia="Times New Roman"/>
                <w:color w:val="FF0000"/>
                <w:sz w:val="18"/>
                <w:lang w:eastAsia="zh-CN"/>
              </w:rPr>
              <w:t>UE applies per UE gap</w:t>
            </w:r>
          </w:p>
        </w:tc>
        <w:tc>
          <w:tcPr>
            <w:tcW w:w="2249" w:type="dxa"/>
            <w:tcMar>
              <w:top w:w="80" w:type="dxa"/>
              <w:left w:w="80" w:type="dxa"/>
              <w:bottom w:w="80" w:type="dxa"/>
              <w:right w:w="80" w:type="dxa"/>
            </w:tcMar>
            <w:hideMark/>
          </w:tcPr>
          <w:p w14:paraId="5432E491" w14:textId="77777777" w:rsidR="00D25E74" w:rsidRPr="005325BA" w:rsidRDefault="00D25E74" w:rsidP="00D25E74">
            <w:pPr>
              <w:overflowPunct/>
              <w:autoSpaceDE/>
              <w:autoSpaceDN/>
              <w:adjustRightInd/>
              <w:spacing w:before="0" w:after="0"/>
              <w:textAlignment w:val="auto"/>
              <w:rPr>
                <w:rFonts w:eastAsia="Times New Roman"/>
                <w:color w:val="FF0000"/>
                <w:sz w:val="18"/>
                <w:lang w:eastAsia="zh-CN"/>
              </w:rPr>
            </w:pPr>
            <w:r w:rsidRPr="005325BA">
              <w:rPr>
                <w:rFonts w:eastAsia="Times New Roman"/>
                <w:color w:val="FF0000"/>
                <w:sz w:val="18"/>
                <w:lang w:eastAsia="zh-CN"/>
              </w:rPr>
              <w:t>UE applies per UE gap</w:t>
            </w:r>
          </w:p>
        </w:tc>
      </w:tr>
      <w:tr w:rsidR="00D25E74" w:rsidRPr="005325BA" w14:paraId="481BD853" w14:textId="77777777" w:rsidTr="00D25E74">
        <w:tc>
          <w:tcPr>
            <w:tcW w:w="2330" w:type="dxa"/>
            <w:tcMar>
              <w:top w:w="80" w:type="dxa"/>
              <w:left w:w="80" w:type="dxa"/>
              <w:bottom w:w="80" w:type="dxa"/>
              <w:right w:w="80" w:type="dxa"/>
            </w:tcMar>
            <w:hideMark/>
          </w:tcPr>
          <w:p w14:paraId="645E7133" w14:textId="77777777" w:rsidR="00D25E74" w:rsidRPr="005325BA" w:rsidRDefault="00D25E74" w:rsidP="00D25E74">
            <w:pPr>
              <w:overflowPunct/>
              <w:autoSpaceDE/>
              <w:autoSpaceDN/>
              <w:adjustRightInd/>
              <w:spacing w:before="0" w:after="0"/>
              <w:textAlignment w:val="auto"/>
              <w:rPr>
                <w:rFonts w:eastAsia="Times New Roman"/>
                <w:b/>
                <w:sz w:val="18"/>
                <w:lang w:eastAsia="zh-CN"/>
              </w:rPr>
            </w:pPr>
            <w:r w:rsidRPr="005325BA">
              <w:rPr>
                <w:rFonts w:eastAsia="Times New Roman"/>
                <w:b/>
                <w:sz w:val="18"/>
                <w:lang w:eastAsia="zh-CN"/>
              </w:rPr>
              <w:t>MN configures measurement gap and SN configure measurement gap</w:t>
            </w:r>
          </w:p>
        </w:tc>
        <w:tc>
          <w:tcPr>
            <w:tcW w:w="2430" w:type="dxa"/>
            <w:tcMar>
              <w:top w:w="80" w:type="dxa"/>
              <w:left w:w="80" w:type="dxa"/>
              <w:bottom w:w="80" w:type="dxa"/>
              <w:right w:w="80" w:type="dxa"/>
            </w:tcMar>
            <w:hideMark/>
          </w:tcPr>
          <w:p w14:paraId="162998A2" w14:textId="46E9CC6A" w:rsidR="00D25E74" w:rsidRPr="005325BA" w:rsidRDefault="00D25E74" w:rsidP="00D25E74">
            <w:pPr>
              <w:overflowPunct/>
              <w:autoSpaceDE/>
              <w:autoSpaceDN/>
              <w:adjustRightInd/>
              <w:spacing w:before="0" w:after="0"/>
              <w:textAlignment w:val="auto"/>
              <w:rPr>
                <w:rFonts w:eastAsia="Times New Roman"/>
                <w:color w:val="525252" w:themeColor="accent3" w:themeShade="80"/>
                <w:sz w:val="18"/>
                <w:lang w:eastAsia="zh-CN"/>
              </w:rPr>
            </w:pPr>
            <w:r w:rsidRPr="005325BA">
              <w:rPr>
                <w:rFonts w:eastAsia="Times New Roman"/>
                <w:color w:val="525252" w:themeColor="accent3" w:themeShade="80"/>
                <w:sz w:val="18"/>
                <w:lang w:eastAsia="zh-CN"/>
              </w:rPr>
              <w:t>Invalid configuration</w:t>
            </w:r>
            <w:r w:rsidRPr="005325BA">
              <w:rPr>
                <w:rFonts w:eastAsia="Times New Roman"/>
                <w:color w:val="525252" w:themeColor="accent3" w:themeShade="80"/>
                <w:sz w:val="18"/>
                <w:vertAlign w:val="superscript"/>
                <w:lang w:eastAsia="zh-CN"/>
              </w:rPr>
              <w:t>Note1</w:t>
            </w:r>
          </w:p>
        </w:tc>
        <w:tc>
          <w:tcPr>
            <w:tcW w:w="2610" w:type="dxa"/>
            <w:tcMar>
              <w:top w:w="80" w:type="dxa"/>
              <w:left w:w="80" w:type="dxa"/>
              <w:bottom w:w="80" w:type="dxa"/>
              <w:right w:w="80" w:type="dxa"/>
            </w:tcMar>
            <w:hideMark/>
          </w:tcPr>
          <w:p w14:paraId="54D12FEE" w14:textId="361089A5" w:rsidR="00D25E74" w:rsidRPr="005325BA" w:rsidRDefault="00D25E74" w:rsidP="00D25E74">
            <w:pPr>
              <w:overflowPunct/>
              <w:autoSpaceDE/>
              <w:autoSpaceDN/>
              <w:adjustRightInd/>
              <w:spacing w:before="0" w:after="0"/>
              <w:textAlignment w:val="auto"/>
              <w:rPr>
                <w:rFonts w:eastAsia="Times New Roman"/>
                <w:color w:val="525252" w:themeColor="accent3" w:themeShade="80"/>
                <w:sz w:val="18"/>
                <w:lang w:eastAsia="zh-CN"/>
              </w:rPr>
            </w:pPr>
            <w:r w:rsidRPr="005325BA">
              <w:rPr>
                <w:rFonts w:eastAsia="Times New Roman"/>
                <w:color w:val="525252" w:themeColor="accent3" w:themeShade="80"/>
                <w:sz w:val="18"/>
                <w:lang w:eastAsia="zh-CN"/>
              </w:rPr>
              <w:t>Invalid configuration</w:t>
            </w:r>
            <w:r w:rsidRPr="005325BA">
              <w:rPr>
                <w:rFonts w:eastAsia="Times New Roman"/>
                <w:color w:val="525252" w:themeColor="accent3" w:themeShade="80"/>
                <w:sz w:val="18"/>
                <w:vertAlign w:val="superscript"/>
                <w:lang w:eastAsia="zh-CN"/>
              </w:rPr>
              <w:t xml:space="preserve"> Note1</w:t>
            </w:r>
          </w:p>
        </w:tc>
        <w:tc>
          <w:tcPr>
            <w:tcW w:w="2249" w:type="dxa"/>
            <w:tcMar>
              <w:top w:w="80" w:type="dxa"/>
              <w:left w:w="80" w:type="dxa"/>
              <w:bottom w:w="80" w:type="dxa"/>
              <w:right w:w="80" w:type="dxa"/>
            </w:tcMar>
            <w:hideMark/>
          </w:tcPr>
          <w:p w14:paraId="78289653" w14:textId="691495BA" w:rsidR="00D25E74" w:rsidRPr="005325BA" w:rsidRDefault="00D25E74" w:rsidP="00D25E74">
            <w:pPr>
              <w:overflowPunct/>
              <w:autoSpaceDE/>
              <w:autoSpaceDN/>
              <w:adjustRightInd/>
              <w:spacing w:before="0" w:after="0"/>
              <w:textAlignment w:val="auto"/>
              <w:rPr>
                <w:rFonts w:eastAsia="Times New Roman"/>
                <w:color w:val="525252" w:themeColor="accent3" w:themeShade="80"/>
                <w:sz w:val="18"/>
                <w:lang w:eastAsia="zh-CN"/>
              </w:rPr>
            </w:pPr>
            <w:r w:rsidRPr="005325BA">
              <w:rPr>
                <w:rFonts w:eastAsia="Times New Roman"/>
                <w:color w:val="525252" w:themeColor="accent3" w:themeShade="80"/>
                <w:sz w:val="18"/>
                <w:lang w:eastAsia="zh-CN"/>
              </w:rPr>
              <w:t>Invalid configuration</w:t>
            </w:r>
            <w:r w:rsidRPr="005325BA">
              <w:rPr>
                <w:rFonts w:eastAsia="Times New Roman"/>
                <w:color w:val="525252" w:themeColor="accent3" w:themeShade="80"/>
                <w:sz w:val="18"/>
                <w:vertAlign w:val="superscript"/>
                <w:lang w:eastAsia="zh-CN"/>
              </w:rPr>
              <w:t xml:space="preserve"> Note1</w:t>
            </w:r>
          </w:p>
        </w:tc>
      </w:tr>
      <w:tr w:rsidR="00D25E74" w:rsidRPr="005325BA" w14:paraId="204C7447" w14:textId="77777777" w:rsidTr="00D25E74">
        <w:tc>
          <w:tcPr>
            <w:tcW w:w="2330" w:type="dxa"/>
            <w:tcMar>
              <w:top w:w="80" w:type="dxa"/>
              <w:left w:w="80" w:type="dxa"/>
              <w:bottom w:w="80" w:type="dxa"/>
              <w:right w:w="80" w:type="dxa"/>
            </w:tcMar>
            <w:hideMark/>
          </w:tcPr>
          <w:p w14:paraId="6F46D0D3" w14:textId="77777777" w:rsidR="00D25E74" w:rsidRPr="005325BA" w:rsidRDefault="00D25E74" w:rsidP="00D25E74">
            <w:pPr>
              <w:overflowPunct/>
              <w:autoSpaceDE/>
              <w:autoSpaceDN/>
              <w:adjustRightInd/>
              <w:spacing w:before="0" w:after="0"/>
              <w:textAlignment w:val="auto"/>
              <w:rPr>
                <w:rFonts w:eastAsia="Times New Roman"/>
                <w:b/>
                <w:sz w:val="18"/>
                <w:lang w:eastAsia="zh-CN"/>
              </w:rPr>
            </w:pPr>
            <w:r w:rsidRPr="005325BA">
              <w:rPr>
                <w:rFonts w:eastAsia="Times New Roman"/>
                <w:b/>
                <w:sz w:val="18"/>
                <w:lang w:eastAsia="zh-CN"/>
              </w:rPr>
              <w:t>SN configures measurement gap only</w:t>
            </w:r>
          </w:p>
        </w:tc>
        <w:tc>
          <w:tcPr>
            <w:tcW w:w="2430" w:type="dxa"/>
            <w:tcMar>
              <w:top w:w="80" w:type="dxa"/>
              <w:left w:w="80" w:type="dxa"/>
              <w:bottom w:w="80" w:type="dxa"/>
              <w:right w:w="80" w:type="dxa"/>
            </w:tcMar>
            <w:hideMark/>
          </w:tcPr>
          <w:p w14:paraId="0AC62558" w14:textId="631D3917" w:rsidR="00D25E74" w:rsidRPr="005325BA" w:rsidRDefault="00D25E74" w:rsidP="00D25E74">
            <w:pPr>
              <w:overflowPunct/>
              <w:autoSpaceDE/>
              <w:autoSpaceDN/>
              <w:adjustRightInd/>
              <w:spacing w:before="0" w:after="0"/>
              <w:textAlignment w:val="auto"/>
              <w:rPr>
                <w:rFonts w:eastAsia="Times New Roman"/>
                <w:color w:val="525252" w:themeColor="accent3" w:themeShade="80"/>
                <w:sz w:val="18"/>
                <w:lang w:eastAsia="zh-CN"/>
              </w:rPr>
            </w:pPr>
            <w:r w:rsidRPr="005325BA">
              <w:rPr>
                <w:rFonts w:eastAsia="Times New Roman"/>
                <w:color w:val="525252" w:themeColor="accent3" w:themeShade="80"/>
                <w:sz w:val="18"/>
                <w:lang w:eastAsia="zh-CN"/>
              </w:rPr>
              <w:t>Invalid configuration</w:t>
            </w:r>
            <w:r w:rsidRPr="005325BA">
              <w:rPr>
                <w:rFonts w:eastAsia="Times New Roman"/>
                <w:color w:val="525252" w:themeColor="accent3" w:themeShade="80"/>
                <w:sz w:val="18"/>
                <w:vertAlign w:val="superscript"/>
                <w:lang w:eastAsia="zh-CN"/>
              </w:rPr>
              <w:t xml:space="preserve"> Note1</w:t>
            </w:r>
          </w:p>
        </w:tc>
        <w:tc>
          <w:tcPr>
            <w:tcW w:w="2610" w:type="dxa"/>
            <w:tcMar>
              <w:top w:w="80" w:type="dxa"/>
              <w:left w:w="80" w:type="dxa"/>
              <w:bottom w:w="80" w:type="dxa"/>
              <w:right w:w="80" w:type="dxa"/>
            </w:tcMar>
            <w:hideMark/>
          </w:tcPr>
          <w:p w14:paraId="6E9349A7" w14:textId="499ED232" w:rsidR="00D25E74" w:rsidRPr="005325BA" w:rsidRDefault="00D25E74" w:rsidP="00D25E74">
            <w:pPr>
              <w:overflowPunct/>
              <w:autoSpaceDE/>
              <w:autoSpaceDN/>
              <w:adjustRightInd/>
              <w:spacing w:before="0" w:after="0"/>
              <w:textAlignment w:val="auto"/>
              <w:rPr>
                <w:rFonts w:eastAsia="Times New Roman"/>
                <w:color w:val="525252" w:themeColor="accent3" w:themeShade="80"/>
                <w:sz w:val="18"/>
                <w:lang w:eastAsia="zh-CN"/>
              </w:rPr>
            </w:pPr>
            <w:r w:rsidRPr="005325BA">
              <w:rPr>
                <w:rFonts w:eastAsia="Times New Roman"/>
                <w:color w:val="525252" w:themeColor="accent3" w:themeShade="80"/>
                <w:sz w:val="18"/>
                <w:lang w:eastAsia="zh-CN"/>
              </w:rPr>
              <w:t>Invalid configuration</w:t>
            </w:r>
            <w:r w:rsidRPr="005325BA">
              <w:rPr>
                <w:rFonts w:eastAsia="Times New Roman"/>
                <w:color w:val="525252" w:themeColor="accent3" w:themeShade="80"/>
                <w:sz w:val="18"/>
                <w:vertAlign w:val="superscript"/>
                <w:lang w:eastAsia="zh-CN"/>
              </w:rPr>
              <w:t xml:space="preserve"> Note1</w:t>
            </w:r>
          </w:p>
        </w:tc>
        <w:tc>
          <w:tcPr>
            <w:tcW w:w="2249" w:type="dxa"/>
            <w:tcMar>
              <w:top w:w="80" w:type="dxa"/>
              <w:left w:w="80" w:type="dxa"/>
              <w:bottom w:w="80" w:type="dxa"/>
              <w:right w:w="80" w:type="dxa"/>
            </w:tcMar>
            <w:hideMark/>
          </w:tcPr>
          <w:p w14:paraId="237D7DB6" w14:textId="326EDB59" w:rsidR="00D25E74" w:rsidRPr="005325BA" w:rsidRDefault="00D25E74" w:rsidP="00D25E74">
            <w:pPr>
              <w:overflowPunct/>
              <w:autoSpaceDE/>
              <w:autoSpaceDN/>
              <w:adjustRightInd/>
              <w:spacing w:before="0" w:after="0"/>
              <w:textAlignment w:val="auto"/>
              <w:rPr>
                <w:rFonts w:eastAsia="Times New Roman"/>
                <w:color w:val="525252" w:themeColor="accent3" w:themeShade="80"/>
                <w:sz w:val="18"/>
                <w:lang w:eastAsia="zh-CN"/>
              </w:rPr>
            </w:pPr>
            <w:r w:rsidRPr="005325BA">
              <w:rPr>
                <w:rFonts w:eastAsia="Times New Roman"/>
                <w:color w:val="525252" w:themeColor="accent3" w:themeShade="80"/>
                <w:sz w:val="18"/>
                <w:lang w:eastAsia="zh-CN"/>
              </w:rPr>
              <w:t>Invalid configuration</w:t>
            </w:r>
            <w:r w:rsidRPr="005325BA">
              <w:rPr>
                <w:rFonts w:eastAsia="Times New Roman"/>
                <w:color w:val="525252" w:themeColor="accent3" w:themeShade="80"/>
                <w:sz w:val="18"/>
                <w:vertAlign w:val="superscript"/>
                <w:lang w:eastAsia="zh-CN"/>
              </w:rPr>
              <w:t xml:space="preserve"> Note1</w:t>
            </w:r>
          </w:p>
        </w:tc>
      </w:tr>
    </w:tbl>
    <w:p w14:paraId="155E7745" w14:textId="0480BED2" w:rsidR="00D25E74" w:rsidRPr="00D25E74" w:rsidRDefault="00D25E74" w:rsidP="00D25E74">
      <w:pPr>
        <w:jc w:val="both"/>
        <w:rPr>
          <w:b/>
          <w:i/>
          <w:lang w:eastAsia="zh-CN"/>
        </w:rPr>
      </w:pPr>
      <w:r w:rsidRPr="00D25E74">
        <w:rPr>
          <w:b/>
          <w:i/>
          <w:lang w:eastAsia="zh-CN"/>
        </w:rPr>
        <w:t>Note 1: SN cannot configure per-UE gap.</w:t>
      </w:r>
    </w:p>
    <w:p w14:paraId="4067BF0A" w14:textId="494273BA" w:rsidR="00D25E74" w:rsidRDefault="00D25E74" w:rsidP="00D25E74">
      <w:pPr>
        <w:jc w:val="both"/>
        <w:rPr>
          <w:lang w:eastAsia="zh-CN"/>
        </w:rPr>
      </w:pPr>
      <w:r w:rsidRPr="00D25E74">
        <w:rPr>
          <w:lang w:eastAsia="zh-CN"/>
        </w:rPr>
        <w:t>If the UE support per-UE gap</w:t>
      </w:r>
      <w:r>
        <w:rPr>
          <w:lang w:eastAsia="zh-CN"/>
        </w:rPr>
        <w:t xml:space="preserve"> only</w:t>
      </w:r>
      <w:r w:rsidRPr="00D25E74">
        <w:rPr>
          <w:lang w:eastAsia="zh-CN"/>
        </w:rPr>
        <w:t xml:space="preserve">, </w:t>
      </w:r>
      <w:r>
        <w:rPr>
          <w:lang w:eastAsia="zh-CN"/>
        </w:rPr>
        <w:t>it’s meaningless to indicate the gap type from network, because only per-UE gap can be configured for this UE.</w:t>
      </w:r>
    </w:p>
    <w:p w14:paraId="7A39649F" w14:textId="3A9EFAE3" w:rsidR="00D61011" w:rsidRPr="00D61011" w:rsidRDefault="00D61011" w:rsidP="00D25E74">
      <w:pPr>
        <w:jc w:val="both"/>
        <w:rPr>
          <w:rFonts w:eastAsia="Times New Roman"/>
          <w:b/>
          <w:bCs/>
          <w:i/>
          <w:lang w:eastAsia="zh-CN"/>
        </w:rPr>
      </w:pPr>
      <w:r w:rsidRPr="006127AD">
        <w:rPr>
          <w:rFonts w:eastAsia="Times New Roman"/>
          <w:b/>
          <w:bCs/>
          <w:i/>
          <w:lang w:eastAsia="zh-CN"/>
        </w:rPr>
        <w:t>Proposal 2:</w:t>
      </w:r>
      <w:r>
        <w:rPr>
          <w:rFonts w:eastAsia="Times New Roman"/>
          <w:b/>
          <w:bCs/>
          <w:i/>
          <w:lang w:eastAsia="zh-CN"/>
        </w:rPr>
        <w:t xml:space="preserve"> For UE who support</w:t>
      </w:r>
      <w:r w:rsidR="00FD4F7A">
        <w:rPr>
          <w:rFonts w:eastAsia="Times New Roman"/>
          <w:b/>
          <w:bCs/>
          <w:i/>
          <w:lang w:eastAsia="zh-CN"/>
        </w:rPr>
        <w:t>s</w:t>
      </w:r>
      <w:r>
        <w:rPr>
          <w:rFonts w:eastAsia="Times New Roman"/>
          <w:b/>
          <w:bCs/>
          <w:i/>
          <w:lang w:eastAsia="zh-CN"/>
        </w:rPr>
        <w:t xml:space="preserve"> per-UE gap only</w:t>
      </w:r>
      <w:r w:rsidRPr="006127AD">
        <w:rPr>
          <w:rFonts w:eastAsia="Times New Roman"/>
          <w:b/>
          <w:bCs/>
          <w:i/>
          <w:lang w:eastAsia="zh-CN"/>
        </w:rPr>
        <w:t xml:space="preserve">, </w:t>
      </w:r>
      <w:r>
        <w:rPr>
          <w:rFonts w:eastAsia="Times New Roman"/>
          <w:b/>
          <w:bCs/>
          <w:i/>
          <w:lang w:eastAsia="zh-CN"/>
        </w:rPr>
        <w:t>it</w:t>
      </w:r>
      <w:r w:rsidRPr="006127AD">
        <w:rPr>
          <w:rFonts w:eastAsia="Times New Roman"/>
          <w:b/>
          <w:bCs/>
          <w:i/>
          <w:lang w:eastAsia="zh-CN"/>
        </w:rPr>
        <w:t xml:space="preserve"> will interpret </w:t>
      </w:r>
      <w:r>
        <w:rPr>
          <w:rFonts w:eastAsia="Times New Roman"/>
          <w:b/>
          <w:bCs/>
          <w:i/>
          <w:lang w:eastAsia="zh-CN"/>
        </w:rPr>
        <w:t>the configured</w:t>
      </w:r>
      <w:r w:rsidRPr="006127AD">
        <w:rPr>
          <w:rFonts w:eastAsia="Times New Roman"/>
          <w:b/>
          <w:bCs/>
          <w:i/>
          <w:lang w:eastAsia="zh-CN"/>
        </w:rPr>
        <w:t xml:space="preserve"> gap as per-UE gap for measurement behaviours.</w:t>
      </w:r>
      <w:r>
        <w:rPr>
          <w:rFonts w:eastAsia="Times New Roman"/>
          <w:b/>
          <w:bCs/>
          <w:i/>
          <w:lang w:eastAsia="zh-CN"/>
        </w:rPr>
        <w:t xml:space="preserve"> The network indication for gap type is not needed in this case.</w:t>
      </w:r>
    </w:p>
    <w:p w14:paraId="693CC786" w14:textId="02930F69" w:rsidR="00D25E74" w:rsidRDefault="00D25E74" w:rsidP="00D25E74">
      <w:pPr>
        <w:pStyle w:val="Heading2"/>
        <w:ind w:left="720"/>
      </w:pPr>
      <w:r w:rsidRPr="00D25E74">
        <w:t>If UE support per-</w:t>
      </w:r>
      <w:r>
        <w:t>FR gap</w:t>
      </w:r>
    </w:p>
    <w:p w14:paraId="77D2C4C7" w14:textId="77777777" w:rsidR="00DE6448" w:rsidRDefault="00D25E74" w:rsidP="00D25E74">
      <w:pPr>
        <w:jc w:val="both"/>
        <w:rPr>
          <w:lang w:eastAsia="zh-CN"/>
        </w:rPr>
      </w:pPr>
      <w:r>
        <w:rPr>
          <w:lang w:eastAsia="zh-CN"/>
        </w:rPr>
        <w:t xml:space="preserve">There might be two different </w:t>
      </w:r>
      <w:r w:rsidR="00DE6448">
        <w:rPr>
          <w:lang w:eastAsia="zh-CN"/>
        </w:rPr>
        <w:t>scenarios</w:t>
      </w:r>
      <w:r>
        <w:rPr>
          <w:lang w:eastAsia="zh-CN"/>
        </w:rPr>
        <w:t xml:space="preserve"> we need to consider, which are </w:t>
      </w:r>
      <w:r w:rsidR="00DE6448">
        <w:rPr>
          <w:lang w:eastAsia="zh-CN"/>
        </w:rPr>
        <w:t xml:space="preserve">also mentioned in the approved WF[1]: </w:t>
      </w:r>
    </w:p>
    <w:p w14:paraId="3E46BC43" w14:textId="52A5AABF" w:rsidR="00DE6448" w:rsidRDefault="00DE6448" w:rsidP="00D25E74">
      <w:pPr>
        <w:jc w:val="both"/>
        <w:rPr>
          <w:lang w:eastAsia="zh-CN"/>
        </w:rPr>
      </w:pPr>
      <w:r>
        <w:rPr>
          <w:lang w:eastAsia="zh-CN"/>
        </w:rPr>
        <w:t xml:space="preserve">Scenario 1: </w:t>
      </w:r>
      <w:r w:rsidRPr="00DE6448">
        <w:rPr>
          <w:lang w:eastAsia="zh-CN"/>
        </w:rPr>
        <w:t>serving cell include LTE/FR1 only</w:t>
      </w:r>
      <w:r>
        <w:rPr>
          <w:lang w:eastAsia="zh-CN"/>
        </w:rPr>
        <w:t xml:space="preserve">; </w:t>
      </w:r>
    </w:p>
    <w:p w14:paraId="67402E09" w14:textId="2432FAA5" w:rsidR="00DE6448" w:rsidRDefault="00DE6448" w:rsidP="00D25E74">
      <w:pPr>
        <w:jc w:val="both"/>
        <w:rPr>
          <w:lang w:eastAsia="zh-CN"/>
        </w:rPr>
      </w:pPr>
      <w:r>
        <w:rPr>
          <w:lang w:eastAsia="zh-CN"/>
        </w:rPr>
        <w:t xml:space="preserve">Scenario 2: </w:t>
      </w:r>
      <w:r w:rsidRPr="00DE6448">
        <w:rPr>
          <w:lang w:eastAsia="zh-CN"/>
        </w:rPr>
        <w:t>serving cell include LTE/FR1 + FR2</w:t>
      </w:r>
      <w:r>
        <w:rPr>
          <w:lang w:eastAsia="zh-CN"/>
        </w:rPr>
        <w:t>.</w:t>
      </w:r>
    </w:p>
    <w:p w14:paraId="33440EB4" w14:textId="45386B65" w:rsidR="00510944" w:rsidRPr="00510944" w:rsidRDefault="007F1F71" w:rsidP="00510944">
      <w:pPr>
        <w:pStyle w:val="Heading4"/>
        <w:rPr>
          <w:lang w:eastAsia="zh-CN"/>
        </w:rPr>
      </w:pPr>
      <w:r>
        <w:t xml:space="preserve">Scenario 1: </w:t>
      </w:r>
      <w:r w:rsidRPr="00DE6448">
        <w:rPr>
          <w:lang w:eastAsia="zh-CN"/>
        </w:rPr>
        <w:t>serving cell include LTE/FR1 only</w:t>
      </w:r>
    </w:p>
    <w:p w14:paraId="4752E02E" w14:textId="2F8A595A" w:rsidR="00510944" w:rsidRDefault="00510944" w:rsidP="00510944">
      <w:pPr>
        <w:pStyle w:val="Caption"/>
        <w:jc w:val="center"/>
      </w:pPr>
      <w:r>
        <w:t xml:space="preserve">Table </w:t>
      </w:r>
      <w:r>
        <w:fldChar w:fldCharType="begin"/>
      </w:r>
      <w:r>
        <w:instrText xml:space="preserve"> SEQ Table \* ARABIC </w:instrText>
      </w:r>
      <w:r>
        <w:fldChar w:fldCharType="separate"/>
      </w:r>
      <w:r w:rsidR="005325BA">
        <w:rPr>
          <w:noProof/>
        </w:rPr>
        <w:t>2</w:t>
      </w:r>
      <w:r>
        <w:fldChar w:fldCharType="end"/>
      </w:r>
      <w:r>
        <w:t>. UE measurement behaviour for per-FR gap in scenario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71"/>
        <w:gridCol w:w="2255"/>
        <w:gridCol w:w="2574"/>
        <w:gridCol w:w="2519"/>
      </w:tblGrid>
      <w:tr w:rsidR="007F1F71" w:rsidRPr="007F1F71" w14:paraId="28B1A04D" w14:textId="77777777" w:rsidTr="00EB442D">
        <w:tc>
          <w:tcPr>
            <w:tcW w:w="2271" w:type="dxa"/>
            <w:tcMar>
              <w:top w:w="80" w:type="dxa"/>
              <w:left w:w="80" w:type="dxa"/>
              <w:bottom w:w="80" w:type="dxa"/>
              <w:right w:w="80" w:type="dxa"/>
            </w:tcMar>
            <w:hideMark/>
          </w:tcPr>
          <w:p w14:paraId="705674CF" w14:textId="77777777" w:rsidR="007F1F71" w:rsidRPr="006127AD" w:rsidRDefault="007F1F71" w:rsidP="007F1F71">
            <w:pPr>
              <w:overflowPunct/>
              <w:autoSpaceDE/>
              <w:autoSpaceDN/>
              <w:adjustRightInd/>
              <w:spacing w:before="0" w:after="0"/>
              <w:textAlignment w:val="auto"/>
              <w:rPr>
                <w:rFonts w:eastAsia="Times New Roman"/>
                <w:sz w:val="18"/>
                <w:lang w:eastAsia="zh-CN"/>
              </w:rPr>
            </w:pPr>
            <w:r w:rsidRPr="006127AD">
              <w:rPr>
                <w:rFonts w:eastAsia="Times New Roman"/>
                <w:b/>
                <w:bCs/>
                <w:sz w:val="18"/>
                <w:lang w:eastAsia="zh-CN"/>
              </w:rPr>
              <w:t> </w:t>
            </w:r>
          </w:p>
        </w:tc>
        <w:tc>
          <w:tcPr>
            <w:tcW w:w="2255" w:type="dxa"/>
            <w:tcMar>
              <w:top w:w="80" w:type="dxa"/>
              <w:left w:w="80" w:type="dxa"/>
              <w:bottom w:w="80" w:type="dxa"/>
              <w:right w:w="80" w:type="dxa"/>
            </w:tcMar>
            <w:hideMark/>
          </w:tcPr>
          <w:p w14:paraId="3FCC1911" w14:textId="77777777" w:rsidR="007F1F71" w:rsidRPr="006127AD" w:rsidRDefault="007F1F71" w:rsidP="007F1F71">
            <w:pPr>
              <w:overflowPunct/>
              <w:autoSpaceDE/>
              <w:autoSpaceDN/>
              <w:adjustRightInd/>
              <w:spacing w:before="0" w:after="0"/>
              <w:textAlignment w:val="auto"/>
              <w:rPr>
                <w:rFonts w:eastAsia="Times New Roman"/>
                <w:sz w:val="18"/>
                <w:lang w:eastAsia="zh-CN"/>
              </w:rPr>
            </w:pPr>
            <w:r w:rsidRPr="006127AD">
              <w:rPr>
                <w:rFonts w:eastAsia="Times New Roman"/>
                <w:b/>
                <w:bCs/>
                <w:sz w:val="18"/>
                <w:lang w:eastAsia="zh-CN"/>
              </w:rPr>
              <w:t>Measurement object involves LTE, FR1 only</w:t>
            </w:r>
          </w:p>
        </w:tc>
        <w:tc>
          <w:tcPr>
            <w:tcW w:w="2574" w:type="dxa"/>
            <w:tcMar>
              <w:top w:w="80" w:type="dxa"/>
              <w:left w:w="80" w:type="dxa"/>
              <w:bottom w:w="80" w:type="dxa"/>
              <w:right w:w="80" w:type="dxa"/>
            </w:tcMar>
            <w:hideMark/>
          </w:tcPr>
          <w:p w14:paraId="13EA825C" w14:textId="77777777" w:rsidR="007F1F71" w:rsidRPr="006127AD" w:rsidRDefault="007F1F71" w:rsidP="007F1F71">
            <w:pPr>
              <w:overflowPunct/>
              <w:autoSpaceDE/>
              <w:autoSpaceDN/>
              <w:adjustRightInd/>
              <w:spacing w:before="0" w:after="0"/>
              <w:textAlignment w:val="auto"/>
              <w:rPr>
                <w:rFonts w:eastAsia="Times New Roman"/>
                <w:sz w:val="18"/>
                <w:lang w:eastAsia="zh-CN"/>
              </w:rPr>
            </w:pPr>
            <w:r w:rsidRPr="006127AD">
              <w:rPr>
                <w:rFonts w:eastAsia="Times New Roman"/>
                <w:b/>
                <w:bCs/>
                <w:sz w:val="18"/>
                <w:lang w:eastAsia="zh-CN"/>
              </w:rPr>
              <w:t>Measurement object involves LTE, FR1 and FR2</w:t>
            </w:r>
          </w:p>
        </w:tc>
        <w:tc>
          <w:tcPr>
            <w:tcW w:w="2519" w:type="dxa"/>
            <w:tcMar>
              <w:top w:w="80" w:type="dxa"/>
              <w:left w:w="80" w:type="dxa"/>
              <w:bottom w:w="80" w:type="dxa"/>
              <w:right w:w="80" w:type="dxa"/>
            </w:tcMar>
            <w:hideMark/>
          </w:tcPr>
          <w:p w14:paraId="2697CD74" w14:textId="77777777" w:rsidR="007F1F71" w:rsidRPr="006127AD" w:rsidRDefault="007F1F71" w:rsidP="007F1F71">
            <w:pPr>
              <w:overflowPunct/>
              <w:autoSpaceDE/>
              <w:autoSpaceDN/>
              <w:adjustRightInd/>
              <w:spacing w:before="0" w:after="0"/>
              <w:textAlignment w:val="auto"/>
              <w:rPr>
                <w:rFonts w:eastAsia="Times New Roman"/>
                <w:sz w:val="18"/>
                <w:lang w:eastAsia="zh-CN"/>
              </w:rPr>
            </w:pPr>
            <w:r w:rsidRPr="006127AD">
              <w:rPr>
                <w:rFonts w:eastAsia="Times New Roman"/>
                <w:b/>
                <w:bCs/>
                <w:sz w:val="18"/>
                <w:lang w:eastAsia="zh-CN"/>
              </w:rPr>
              <w:t>Measurement object involves FR2 only</w:t>
            </w:r>
          </w:p>
        </w:tc>
      </w:tr>
      <w:tr w:rsidR="007F1F71" w:rsidRPr="007F1F71" w14:paraId="3A22B333" w14:textId="77777777" w:rsidTr="00EB442D">
        <w:tc>
          <w:tcPr>
            <w:tcW w:w="2271" w:type="dxa"/>
            <w:tcMar>
              <w:top w:w="80" w:type="dxa"/>
              <w:left w:w="80" w:type="dxa"/>
              <w:bottom w:w="80" w:type="dxa"/>
              <w:right w:w="80" w:type="dxa"/>
            </w:tcMar>
            <w:hideMark/>
          </w:tcPr>
          <w:p w14:paraId="415F768D" w14:textId="77777777" w:rsidR="007F1F71" w:rsidRPr="006127AD" w:rsidRDefault="007F1F71" w:rsidP="007F1F71">
            <w:pPr>
              <w:overflowPunct/>
              <w:autoSpaceDE/>
              <w:autoSpaceDN/>
              <w:adjustRightInd/>
              <w:spacing w:before="0" w:after="0"/>
              <w:textAlignment w:val="auto"/>
              <w:rPr>
                <w:rFonts w:eastAsia="Times New Roman"/>
                <w:sz w:val="18"/>
                <w:lang w:eastAsia="zh-CN"/>
              </w:rPr>
            </w:pPr>
            <w:r w:rsidRPr="006127AD">
              <w:rPr>
                <w:rFonts w:eastAsia="Times New Roman"/>
                <w:sz w:val="18"/>
                <w:lang w:eastAsia="zh-CN"/>
              </w:rPr>
              <w:t>MN configures measurement gap only</w:t>
            </w:r>
          </w:p>
        </w:tc>
        <w:tc>
          <w:tcPr>
            <w:tcW w:w="2255" w:type="dxa"/>
            <w:tcMar>
              <w:top w:w="80" w:type="dxa"/>
              <w:left w:w="80" w:type="dxa"/>
              <w:bottom w:w="80" w:type="dxa"/>
              <w:right w:w="80" w:type="dxa"/>
            </w:tcMar>
            <w:hideMark/>
          </w:tcPr>
          <w:p w14:paraId="7DA0A255" w14:textId="08B57CD8" w:rsidR="007F1F71" w:rsidRPr="006127AD" w:rsidRDefault="007F1F71" w:rsidP="00EB442D">
            <w:pPr>
              <w:overflowPunct/>
              <w:autoSpaceDE/>
              <w:autoSpaceDN/>
              <w:adjustRightInd/>
              <w:spacing w:before="0" w:after="0"/>
              <w:textAlignment w:val="auto"/>
              <w:rPr>
                <w:color w:val="000000"/>
                <w:sz w:val="18"/>
              </w:rPr>
            </w:pPr>
            <w:r w:rsidRPr="006127AD">
              <w:rPr>
                <w:color w:val="000000"/>
                <w:sz w:val="18"/>
                <w:highlight w:val="yellow"/>
              </w:rPr>
              <w:t>UE applies per</w:t>
            </w:r>
            <w:r w:rsidR="00EB442D" w:rsidRPr="006127AD">
              <w:rPr>
                <w:color w:val="000000"/>
                <w:sz w:val="18"/>
                <w:highlight w:val="yellow"/>
              </w:rPr>
              <w:t>-</w:t>
            </w:r>
            <w:r w:rsidRPr="006127AD">
              <w:rPr>
                <w:color w:val="000000"/>
                <w:sz w:val="18"/>
                <w:highlight w:val="yellow"/>
              </w:rPr>
              <w:t>UE gap or per</w:t>
            </w:r>
            <w:r w:rsidR="00EB442D" w:rsidRPr="006127AD">
              <w:rPr>
                <w:color w:val="000000"/>
                <w:sz w:val="18"/>
                <w:highlight w:val="yellow"/>
              </w:rPr>
              <w:t>-</w:t>
            </w:r>
            <w:r w:rsidRPr="006127AD">
              <w:rPr>
                <w:color w:val="000000"/>
                <w:sz w:val="18"/>
                <w:highlight w:val="yellow"/>
              </w:rPr>
              <w:t xml:space="preserve">FR gap </w:t>
            </w:r>
          </w:p>
          <w:p w14:paraId="5BCC8DFF" w14:textId="77777777" w:rsidR="00510944" w:rsidRPr="006127AD" w:rsidRDefault="00510944" w:rsidP="00EB442D">
            <w:pPr>
              <w:overflowPunct/>
              <w:autoSpaceDE/>
              <w:autoSpaceDN/>
              <w:adjustRightInd/>
              <w:spacing w:before="0" w:after="0"/>
              <w:textAlignment w:val="auto"/>
              <w:rPr>
                <w:color w:val="FF0000"/>
                <w:sz w:val="18"/>
              </w:rPr>
            </w:pPr>
          </w:p>
          <w:p w14:paraId="0653CB21" w14:textId="5220BB09" w:rsidR="00510944" w:rsidRPr="006127AD" w:rsidRDefault="00510944" w:rsidP="00A42AA2">
            <w:pPr>
              <w:overflowPunct/>
              <w:autoSpaceDE/>
              <w:autoSpaceDN/>
              <w:adjustRightInd/>
              <w:spacing w:before="0" w:after="0"/>
              <w:textAlignment w:val="auto"/>
              <w:rPr>
                <w:color w:val="000000"/>
                <w:sz w:val="18"/>
              </w:rPr>
            </w:pPr>
            <w:r w:rsidRPr="006127AD">
              <w:rPr>
                <w:color w:val="FF0000"/>
                <w:sz w:val="18"/>
              </w:rPr>
              <w:sym w:font="Wingdings" w:char="F0E0"/>
            </w:r>
            <w:r w:rsidR="00A42AA2" w:rsidRPr="006127AD">
              <w:rPr>
                <w:color w:val="FF0000"/>
                <w:sz w:val="18"/>
              </w:rPr>
              <w:t>Non-</w:t>
            </w:r>
            <w:r w:rsidRPr="006127AD">
              <w:rPr>
                <w:color w:val="FF0000"/>
                <w:sz w:val="18"/>
              </w:rPr>
              <w:t>deterministic for the UE behaviour</w:t>
            </w:r>
          </w:p>
        </w:tc>
        <w:tc>
          <w:tcPr>
            <w:tcW w:w="2574" w:type="dxa"/>
            <w:tcMar>
              <w:top w:w="80" w:type="dxa"/>
              <w:left w:w="80" w:type="dxa"/>
              <w:bottom w:w="80" w:type="dxa"/>
              <w:right w:w="80" w:type="dxa"/>
            </w:tcMar>
            <w:hideMark/>
          </w:tcPr>
          <w:p w14:paraId="5BCADC3F" w14:textId="3F315FF7" w:rsidR="007F1F71" w:rsidRPr="006127AD" w:rsidRDefault="007F1F71" w:rsidP="007F1F71">
            <w:pPr>
              <w:overflowPunct/>
              <w:autoSpaceDE/>
              <w:autoSpaceDN/>
              <w:adjustRightInd/>
              <w:spacing w:before="0" w:after="0"/>
              <w:textAlignment w:val="auto"/>
              <w:rPr>
                <w:color w:val="000000"/>
                <w:sz w:val="18"/>
              </w:rPr>
            </w:pPr>
            <w:r w:rsidRPr="006127AD">
              <w:rPr>
                <w:color w:val="000000"/>
                <w:sz w:val="18"/>
              </w:rPr>
              <w:t>UE applies per</w:t>
            </w:r>
            <w:r w:rsidR="00EB442D" w:rsidRPr="006127AD">
              <w:rPr>
                <w:color w:val="000000"/>
                <w:sz w:val="18"/>
              </w:rPr>
              <w:t>-</w:t>
            </w:r>
            <w:r w:rsidR="007B114A" w:rsidRPr="006127AD">
              <w:rPr>
                <w:color w:val="000000"/>
                <w:sz w:val="18"/>
              </w:rPr>
              <w:t>UE</w:t>
            </w:r>
            <w:r w:rsidR="002F7492" w:rsidRPr="006127AD">
              <w:rPr>
                <w:color w:val="000000"/>
                <w:sz w:val="18"/>
              </w:rPr>
              <w:t xml:space="preserve"> gap</w:t>
            </w:r>
            <w:r w:rsidRPr="006127AD">
              <w:rPr>
                <w:color w:val="000000"/>
                <w:sz w:val="18"/>
              </w:rPr>
              <w:t xml:space="preserve"> </w:t>
            </w:r>
            <w:r w:rsidRPr="006127AD">
              <w:rPr>
                <w:color w:val="000000"/>
                <w:sz w:val="18"/>
                <w:vertAlign w:val="superscript"/>
              </w:rPr>
              <w:t>Note1</w:t>
            </w:r>
          </w:p>
          <w:p w14:paraId="41319904" w14:textId="77777777" w:rsidR="00EB442D" w:rsidRPr="006127AD" w:rsidRDefault="00EB442D" w:rsidP="00EB442D">
            <w:pPr>
              <w:overflowPunct/>
              <w:autoSpaceDE/>
              <w:autoSpaceDN/>
              <w:adjustRightInd/>
              <w:spacing w:before="0" w:after="0"/>
              <w:textAlignment w:val="auto"/>
              <w:rPr>
                <w:color w:val="000000"/>
                <w:sz w:val="18"/>
              </w:rPr>
            </w:pPr>
          </w:p>
          <w:p w14:paraId="57A4648A" w14:textId="7C50E54E" w:rsidR="00EB442D" w:rsidRPr="006127AD" w:rsidRDefault="00EB442D" w:rsidP="00EB442D">
            <w:pPr>
              <w:overflowPunct/>
              <w:autoSpaceDE/>
              <w:autoSpaceDN/>
              <w:adjustRightInd/>
              <w:spacing w:before="0" w:after="0"/>
              <w:textAlignment w:val="auto"/>
              <w:rPr>
                <w:color w:val="000000"/>
                <w:sz w:val="18"/>
              </w:rPr>
            </w:pPr>
            <w:r w:rsidRPr="006127AD">
              <w:rPr>
                <w:color w:val="FF0000"/>
                <w:sz w:val="18"/>
              </w:rPr>
              <w:sym w:font="Wingdings" w:char="F0E0"/>
            </w:r>
            <w:r w:rsidRPr="006127AD">
              <w:rPr>
                <w:color w:val="FF0000"/>
                <w:sz w:val="18"/>
              </w:rPr>
              <w:t>Deterministic for the UE behaviour</w:t>
            </w:r>
          </w:p>
        </w:tc>
        <w:tc>
          <w:tcPr>
            <w:tcW w:w="2519" w:type="dxa"/>
            <w:tcMar>
              <w:top w:w="80" w:type="dxa"/>
              <w:left w:w="80" w:type="dxa"/>
              <w:bottom w:w="80" w:type="dxa"/>
              <w:right w:w="80" w:type="dxa"/>
            </w:tcMar>
            <w:hideMark/>
          </w:tcPr>
          <w:p w14:paraId="26C7FB7B" w14:textId="0CCAB136" w:rsidR="00EB442D" w:rsidRPr="006127AD" w:rsidRDefault="007F1F71" w:rsidP="00EB442D">
            <w:pPr>
              <w:overflowPunct/>
              <w:autoSpaceDE/>
              <w:autoSpaceDN/>
              <w:adjustRightInd/>
              <w:spacing w:before="0" w:after="0"/>
              <w:textAlignment w:val="auto"/>
              <w:rPr>
                <w:rFonts w:eastAsia="Times New Roman"/>
                <w:sz w:val="18"/>
                <w:lang w:eastAsia="zh-CN"/>
              </w:rPr>
            </w:pPr>
            <w:r w:rsidRPr="006127AD">
              <w:rPr>
                <w:rFonts w:eastAsia="Times New Roman"/>
                <w:sz w:val="18"/>
                <w:lang w:eastAsia="zh-CN"/>
              </w:rPr>
              <w:t>UE applies per</w:t>
            </w:r>
            <w:r w:rsidR="00EB442D" w:rsidRPr="006127AD">
              <w:rPr>
                <w:rFonts w:eastAsia="Times New Roman"/>
                <w:sz w:val="18"/>
                <w:lang w:eastAsia="zh-CN"/>
              </w:rPr>
              <w:t>-</w:t>
            </w:r>
            <w:r w:rsidRPr="006127AD">
              <w:rPr>
                <w:rFonts w:eastAsia="Times New Roman"/>
                <w:sz w:val="18"/>
                <w:lang w:eastAsia="zh-CN"/>
              </w:rPr>
              <w:t>UE gap</w:t>
            </w:r>
            <w:r w:rsidR="00767C5D">
              <w:rPr>
                <w:rFonts w:eastAsia="Times New Roman"/>
                <w:sz w:val="18"/>
                <w:lang w:eastAsia="zh-CN"/>
              </w:rPr>
              <w:t xml:space="preserve"> </w:t>
            </w:r>
            <w:r w:rsidR="00767C5D" w:rsidRPr="00767C5D">
              <w:rPr>
                <w:rFonts w:eastAsia="Times New Roman"/>
                <w:sz w:val="18"/>
                <w:vertAlign w:val="superscript"/>
                <w:lang w:eastAsia="zh-CN"/>
              </w:rPr>
              <w:t>Note1</w:t>
            </w:r>
          </w:p>
          <w:p w14:paraId="56FD25F4" w14:textId="77777777" w:rsidR="00767C5D" w:rsidRDefault="00767C5D" w:rsidP="00EB442D">
            <w:pPr>
              <w:overflowPunct/>
              <w:autoSpaceDE/>
              <w:autoSpaceDN/>
              <w:adjustRightInd/>
              <w:spacing w:before="0" w:after="0"/>
              <w:textAlignment w:val="auto"/>
              <w:rPr>
                <w:color w:val="FF0000"/>
                <w:sz w:val="18"/>
              </w:rPr>
            </w:pPr>
          </w:p>
          <w:p w14:paraId="58B1DAC6" w14:textId="0E6964E9" w:rsidR="00EB442D" w:rsidRPr="006127AD" w:rsidRDefault="00EB442D" w:rsidP="00EB442D">
            <w:pPr>
              <w:overflowPunct/>
              <w:autoSpaceDE/>
              <w:autoSpaceDN/>
              <w:adjustRightInd/>
              <w:spacing w:before="0" w:after="0"/>
              <w:textAlignment w:val="auto"/>
              <w:rPr>
                <w:rFonts w:eastAsia="Times New Roman"/>
                <w:sz w:val="18"/>
                <w:lang w:eastAsia="zh-CN"/>
              </w:rPr>
            </w:pPr>
            <w:r w:rsidRPr="006127AD">
              <w:rPr>
                <w:color w:val="FF0000"/>
                <w:sz w:val="18"/>
              </w:rPr>
              <w:sym w:font="Wingdings" w:char="F0E0"/>
            </w:r>
            <w:r w:rsidRPr="006127AD">
              <w:rPr>
                <w:color w:val="FF0000"/>
                <w:sz w:val="18"/>
              </w:rPr>
              <w:t>Deterministic for the UE behaviour</w:t>
            </w:r>
          </w:p>
        </w:tc>
      </w:tr>
      <w:tr w:rsidR="007F1F71" w:rsidRPr="007F1F71" w14:paraId="5AFCD117" w14:textId="77777777" w:rsidTr="00EB442D">
        <w:tc>
          <w:tcPr>
            <w:tcW w:w="2271" w:type="dxa"/>
            <w:tcMar>
              <w:top w:w="80" w:type="dxa"/>
              <w:left w:w="80" w:type="dxa"/>
              <w:bottom w:w="80" w:type="dxa"/>
              <w:right w:w="80" w:type="dxa"/>
            </w:tcMar>
            <w:hideMark/>
          </w:tcPr>
          <w:p w14:paraId="60417A20" w14:textId="77777777" w:rsidR="007F1F71" w:rsidRPr="006127AD" w:rsidRDefault="007F1F71" w:rsidP="007F1F71">
            <w:pPr>
              <w:overflowPunct/>
              <w:autoSpaceDE/>
              <w:autoSpaceDN/>
              <w:adjustRightInd/>
              <w:spacing w:before="0" w:after="0"/>
              <w:textAlignment w:val="auto"/>
              <w:rPr>
                <w:rFonts w:eastAsia="Times New Roman"/>
                <w:sz w:val="18"/>
                <w:lang w:eastAsia="zh-CN"/>
              </w:rPr>
            </w:pPr>
            <w:r w:rsidRPr="006127AD">
              <w:rPr>
                <w:rFonts w:eastAsia="Times New Roman"/>
                <w:sz w:val="18"/>
                <w:lang w:eastAsia="zh-CN"/>
              </w:rPr>
              <w:t>MN configures measurement gap and SN configure measurement gap</w:t>
            </w:r>
          </w:p>
        </w:tc>
        <w:tc>
          <w:tcPr>
            <w:tcW w:w="2255" w:type="dxa"/>
            <w:tcMar>
              <w:top w:w="80" w:type="dxa"/>
              <w:left w:w="80" w:type="dxa"/>
              <w:bottom w:w="80" w:type="dxa"/>
              <w:right w:w="80" w:type="dxa"/>
            </w:tcMar>
            <w:hideMark/>
          </w:tcPr>
          <w:p w14:paraId="4B3BCEFC" w14:textId="77777777" w:rsidR="007F1F71" w:rsidRPr="006127AD" w:rsidRDefault="007F1F71" w:rsidP="007F1F71">
            <w:pPr>
              <w:overflowPunct/>
              <w:autoSpaceDE/>
              <w:autoSpaceDN/>
              <w:adjustRightInd/>
              <w:spacing w:before="0" w:after="0"/>
              <w:textAlignment w:val="auto"/>
              <w:rPr>
                <w:rFonts w:eastAsia="Times New Roman"/>
                <w:color w:val="525252" w:themeColor="accent3" w:themeShade="80"/>
                <w:sz w:val="18"/>
                <w:lang w:eastAsia="zh-CN"/>
              </w:rPr>
            </w:pPr>
            <w:r w:rsidRPr="006127AD">
              <w:rPr>
                <w:rFonts w:eastAsia="Times New Roman"/>
                <w:color w:val="525252" w:themeColor="accent3" w:themeShade="80"/>
                <w:sz w:val="18"/>
                <w:lang w:eastAsia="zh-CN"/>
              </w:rPr>
              <w:t>Invalid configuration</w:t>
            </w:r>
          </w:p>
          <w:p w14:paraId="4AF70C38" w14:textId="05DF28B3" w:rsidR="00EB442D" w:rsidRPr="006127AD" w:rsidRDefault="00EB442D" w:rsidP="007F1F71">
            <w:pPr>
              <w:overflowPunct/>
              <w:autoSpaceDE/>
              <w:autoSpaceDN/>
              <w:adjustRightInd/>
              <w:spacing w:before="0" w:after="0"/>
              <w:textAlignment w:val="auto"/>
              <w:rPr>
                <w:rFonts w:eastAsia="Times New Roman"/>
                <w:color w:val="525252" w:themeColor="accent3" w:themeShade="80"/>
                <w:sz w:val="18"/>
                <w:lang w:eastAsia="zh-CN"/>
              </w:rPr>
            </w:pPr>
            <w:r w:rsidRPr="006127AD">
              <w:rPr>
                <w:rFonts w:eastAsia="Times New Roman"/>
                <w:color w:val="525252" w:themeColor="accent3" w:themeShade="80"/>
                <w:sz w:val="18"/>
                <w:lang w:eastAsia="zh-CN"/>
              </w:rPr>
              <w:t>(SN cannot configure any gap for LTE/FR1 measurement)</w:t>
            </w:r>
          </w:p>
        </w:tc>
        <w:tc>
          <w:tcPr>
            <w:tcW w:w="2574" w:type="dxa"/>
            <w:tcMar>
              <w:top w:w="80" w:type="dxa"/>
              <w:left w:w="80" w:type="dxa"/>
              <w:bottom w:w="80" w:type="dxa"/>
              <w:right w:w="80" w:type="dxa"/>
            </w:tcMar>
            <w:hideMark/>
          </w:tcPr>
          <w:p w14:paraId="154B690A" w14:textId="77777777" w:rsidR="00EB442D" w:rsidRPr="006127AD" w:rsidRDefault="007F1F71" w:rsidP="007F1F71">
            <w:pPr>
              <w:overflowPunct/>
              <w:autoSpaceDE/>
              <w:autoSpaceDN/>
              <w:adjustRightInd/>
              <w:spacing w:before="0" w:after="0"/>
              <w:textAlignment w:val="auto"/>
              <w:rPr>
                <w:rFonts w:eastAsia="Times New Roman"/>
                <w:color w:val="525252" w:themeColor="accent3" w:themeShade="80"/>
                <w:sz w:val="18"/>
                <w:lang w:eastAsia="zh-CN"/>
              </w:rPr>
            </w:pPr>
            <w:r w:rsidRPr="006127AD">
              <w:rPr>
                <w:rFonts w:eastAsia="Times New Roman"/>
                <w:color w:val="525252" w:themeColor="accent3" w:themeShade="80"/>
                <w:sz w:val="18"/>
                <w:lang w:eastAsia="zh-CN"/>
              </w:rPr>
              <w:t xml:space="preserve">Invalid configuration </w:t>
            </w:r>
          </w:p>
          <w:p w14:paraId="029C9E15" w14:textId="2F9856DA" w:rsidR="007F1F71" w:rsidRPr="006127AD" w:rsidRDefault="00EB442D" w:rsidP="00EB442D">
            <w:pPr>
              <w:overflowPunct/>
              <w:autoSpaceDE/>
              <w:autoSpaceDN/>
              <w:adjustRightInd/>
              <w:spacing w:before="0" w:after="0"/>
              <w:textAlignment w:val="auto"/>
              <w:rPr>
                <w:rFonts w:eastAsia="Times New Roman"/>
                <w:color w:val="525252" w:themeColor="accent3" w:themeShade="80"/>
                <w:sz w:val="18"/>
                <w:lang w:eastAsia="zh-CN"/>
              </w:rPr>
            </w:pPr>
            <w:r w:rsidRPr="006127AD">
              <w:rPr>
                <w:rFonts w:eastAsia="Times New Roman"/>
                <w:color w:val="525252" w:themeColor="accent3" w:themeShade="80"/>
                <w:sz w:val="18"/>
                <w:lang w:eastAsia="zh-CN"/>
              </w:rPr>
              <w:t>(SN will not configure the per-FR gap for FR2 since UE doesn’t have FR2 serving cell)</w:t>
            </w:r>
          </w:p>
        </w:tc>
        <w:tc>
          <w:tcPr>
            <w:tcW w:w="2519" w:type="dxa"/>
            <w:tcMar>
              <w:top w:w="80" w:type="dxa"/>
              <w:left w:w="80" w:type="dxa"/>
              <w:bottom w:w="80" w:type="dxa"/>
              <w:right w:w="80" w:type="dxa"/>
            </w:tcMar>
            <w:hideMark/>
          </w:tcPr>
          <w:p w14:paraId="6CF787EF" w14:textId="77777777" w:rsidR="007F1F71" w:rsidRPr="006127AD" w:rsidRDefault="007F1F71" w:rsidP="007F1F71">
            <w:pPr>
              <w:overflowPunct/>
              <w:autoSpaceDE/>
              <w:autoSpaceDN/>
              <w:adjustRightInd/>
              <w:spacing w:before="0" w:after="0"/>
              <w:textAlignment w:val="auto"/>
              <w:rPr>
                <w:rFonts w:eastAsia="Times New Roman"/>
                <w:color w:val="525252" w:themeColor="accent3" w:themeShade="80"/>
                <w:sz w:val="18"/>
                <w:lang w:eastAsia="zh-CN"/>
              </w:rPr>
            </w:pPr>
            <w:r w:rsidRPr="006127AD">
              <w:rPr>
                <w:rFonts w:eastAsia="Times New Roman"/>
                <w:color w:val="525252" w:themeColor="accent3" w:themeShade="80"/>
                <w:sz w:val="18"/>
                <w:lang w:eastAsia="zh-CN"/>
              </w:rPr>
              <w:t>Invalid configuration</w:t>
            </w:r>
          </w:p>
          <w:p w14:paraId="4D694805" w14:textId="3D19F849" w:rsidR="00EB442D" w:rsidRPr="006127AD" w:rsidRDefault="00EB442D" w:rsidP="00EB442D">
            <w:pPr>
              <w:overflowPunct/>
              <w:autoSpaceDE/>
              <w:autoSpaceDN/>
              <w:adjustRightInd/>
              <w:spacing w:before="0" w:after="0"/>
              <w:textAlignment w:val="auto"/>
              <w:rPr>
                <w:rFonts w:eastAsia="Times New Roman"/>
                <w:color w:val="525252" w:themeColor="accent3" w:themeShade="80"/>
                <w:sz w:val="18"/>
                <w:lang w:eastAsia="zh-CN"/>
              </w:rPr>
            </w:pPr>
            <w:r w:rsidRPr="006127AD">
              <w:rPr>
                <w:rFonts w:eastAsia="Times New Roman"/>
                <w:color w:val="525252" w:themeColor="accent3" w:themeShade="80"/>
                <w:sz w:val="18"/>
                <w:lang w:eastAsia="zh-CN"/>
              </w:rPr>
              <w:t>(SN will not configure the per-FR gap for FR2 since UE doesn’t have FR2 serving cell)</w:t>
            </w:r>
          </w:p>
        </w:tc>
      </w:tr>
      <w:tr w:rsidR="007F1F71" w:rsidRPr="007F1F71" w14:paraId="34EEBA8C" w14:textId="77777777" w:rsidTr="00EB442D">
        <w:tc>
          <w:tcPr>
            <w:tcW w:w="2271" w:type="dxa"/>
            <w:tcMar>
              <w:top w:w="80" w:type="dxa"/>
              <w:left w:w="80" w:type="dxa"/>
              <w:bottom w:w="80" w:type="dxa"/>
              <w:right w:w="80" w:type="dxa"/>
            </w:tcMar>
            <w:hideMark/>
          </w:tcPr>
          <w:p w14:paraId="2FEE5811" w14:textId="77777777" w:rsidR="007F1F71" w:rsidRPr="006127AD" w:rsidRDefault="007F1F71" w:rsidP="007F1F71">
            <w:pPr>
              <w:overflowPunct/>
              <w:autoSpaceDE/>
              <w:autoSpaceDN/>
              <w:adjustRightInd/>
              <w:spacing w:before="0" w:after="0"/>
              <w:textAlignment w:val="auto"/>
              <w:rPr>
                <w:rFonts w:eastAsia="Times New Roman"/>
                <w:sz w:val="18"/>
                <w:lang w:eastAsia="zh-CN"/>
              </w:rPr>
            </w:pPr>
            <w:r w:rsidRPr="006127AD">
              <w:rPr>
                <w:rFonts w:eastAsia="Times New Roman"/>
                <w:sz w:val="18"/>
                <w:lang w:eastAsia="zh-CN"/>
              </w:rPr>
              <w:t>SN configures measurement gap only</w:t>
            </w:r>
          </w:p>
        </w:tc>
        <w:tc>
          <w:tcPr>
            <w:tcW w:w="2255" w:type="dxa"/>
            <w:tcMar>
              <w:top w:w="80" w:type="dxa"/>
              <w:left w:w="80" w:type="dxa"/>
              <w:bottom w:w="80" w:type="dxa"/>
              <w:right w:w="80" w:type="dxa"/>
            </w:tcMar>
            <w:hideMark/>
          </w:tcPr>
          <w:p w14:paraId="2C68207C" w14:textId="77777777" w:rsidR="007F1F71" w:rsidRPr="006127AD" w:rsidRDefault="007F1F71" w:rsidP="007F1F71">
            <w:pPr>
              <w:overflowPunct/>
              <w:autoSpaceDE/>
              <w:autoSpaceDN/>
              <w:adjustRightInd/>
              <w:spacing w:before="0" w:after="0"/>
              <w:textAlignment w:val="auto"/>
              <w:rPr>
                <w:rFonts w:eastAsia="Times New Roman"/>
                <w:color w:val="525252" w:themeColor="accent3" w:themeShade="80"/>
                <w:sz w:val="18"/>
                <w:lang w:eastAsia="zh-CN"/>
              </w:rPr>
            </w:pPr>
            <w:r w:rsidRPr="006127AD">
              <w:rPr>
                <w:rFonts w:eastAsia="Times New Roman"/>
                <w:color w:val="525252" w:themeColor="accent3" w:themeShade="80"/>
                <w:sz w:val="18"/>
                <w:lang w:eastAsia="zh-CN"/>
              </w:rPr>
              <w:t>Invalid configuration</w:t>
            </w:r>
          </w:p>
          <w:p w14:paraId="65B54F8D" w14:textId="31B30C44" w:rsidR="00EB442D" w:rsidRPr="006127AD" w:rsidRDefault="00EB442D" w:rsidP="007F1F71">
            <w:pPr>
              <w:overflowPunct/>
              <w:autoSpaceDE/>
              <w:autoSpaceDN/>
              <w:adjustRightInd/>
              <w:spacing w:before="0" w:after="0"/>
              <w:textAlignment w:val="auto"/>
              <w:rPr>
                <w:rFonts w:eastAsia="Times New Roman"/>
                <w:color w:val="525252" w:themeColor="accent3" w:themeShade="80"/>
                <w:sz w:val="18"/>
                <w:lang w:eastAsia="zh-CN"/>
              </w:rPr>
            </w:pPr>
            <w:r w:rsidRPr="006127AD">
              <w:rPr>
                <w:rFonts w:eastAsia="Times New Roman"/>
                <w:color w:val="525252" w:themeColor="accent3" w:themeShade="80"/>
                <w:sz w:val="18"/>
                <w:lang w:eastAsia="zh-CN"/>
              </w:rPr>
              <w:t>(SN cannot configure any gap for LTE/FR1 measurement)</w:t>
            </w:r>
          </w:p>
        </w:tc>
        <w:tc>
          <w:tcPr>
            <w:tcW w:w="2574" w:type="dxa"/>
            <w:tcMar>
              <w:top w:w="80" w:type="dxa"/>
              <w:left w:w="80" w:type="dxa"/>
              <w:bottom w:w="80" w:type="dxa"/>
              <w:right w:w="80" w:type="dxa"/>
            </w:tcMar>
            <w:hideMark/>
          </w:tcPr>
          <w:p w14:paraId="3A5E4B6F" w14:textId="77777777" w:rsidR="00EB442D" w:rsidRPr="006127AD" w:rsidRDefault="007F1F71" w:rsidP="007F1F71">
            <w:pPr>
              <w:overflowPunct/>
              <w:autoSpaceDE/>
              <w:autoSpaceDN/>
              <w:adjustRightInd/>
              <w:spacing w:before="0" w:after="0"/>
              <w:textAlignment w:val="auto"/>
              <w:rPr>
                <w:rFonts w:eastAsia="Times New Roman"/>
                <w:color w:val="525252" w:themeColor="accent3" w:themeShade="80"/>
                <w:sz w:val="18"/>
                <w:lang w:eastAsia="zh-CN"/>
              </w:rPr>
            </w:pPr>
            <w:r w:rsidRPr="006127AD">
              <w:rPr>
                <w:rFonts w:eastAsia="Times New Roman"/>
                <w:color w:val="525252" w:themeColor="accent3" w:themeShade="80"/>
                <w:sz w:val="18"/>
                <w:lang w:eastAsia="zh-CN"/>
              </w:rPr>
              <w:t>Invalid configuration</w:t>
            </w:r>
          </w:p>
          <w:p w14:paraId="77B9CA15" w14:textId="3896AE97" w:rsidR="007F1F71" w:rsidRPr="006127AD" w:rsidRDefault="007F1F71" w:rsidP="007F1F71">
            <w:pPr>
              <w:overflowPunct/>
              <w:autoSpaceDE/>
              <w:autoSpaceDN/>
              <w:adjustRightInd/>
              <w:spacing w:before="0" w:after="0"/>
              <w:textAlignment w:val="auto"/>
              <w:rPr>
                <w:rFonts w:eastAsia="Times New Roman"/>
                <w:color w:val="525252" w:themeColor="accent3" w:themeShade="80"/>
                <w:sz w:val="18"/>
                <w:lang w:eastAsia="zh-CN"/>
              </w:rPr>
            </w:pPr>
            <w:r w:rsidRPr="006127AD">
              <w:rPr>
                <w:rFonts w:eastAsia="Times New Roman"/>
                <w:color w:val="525252" w:themeColor="accent3" w:themeShade="80"/>
                <w:sz w:val="18"/>
                <w:lang w:eastAsia="zh-CN"/>
              </w:rPr>
              <w:t>(</w:t>
            </w:r>
            <w:r w:rsidR="00EB442D" w:rsidRPr="006127AD">
              <w:rPr>
                <w:rFonts w:eastAsia="Times New Roman"/>
                <w:color w:val="525252" w:themeColor="accent3" w:themeShade="80"/>
                <w:sz w:val="18"/>
                <w:lang w:eastAsia="zh-CN"/>
              </w:rPr>
              <w:t>SN cannot configure any gap for LTE/FR1 measurement</w:t>
            </w:r>
            <w:r w:rsidRPr="006127AD">
              <w:rPr>
                <w:rFonts w:eastAsia="Times New Roman"/>
                <w:color w:val="525252" w:themeColor="accent3" w:themeShade="80"/>
                <w:sz w:val="18"/>
                <w:lang w:eastAsia="zh-CN"/>
              </w:rPr>
              <w:t>)</w:t>
            </w:r>
          </w:p>
        </w:tc>
        <w:tc>
          <w:tcPr>
            <w:tcW w:w="2519" w:type="dxa"/>
            <w:tcMar>
              <w:top w:w="80" w:type="dxa"/>
              <w:left w:w="80" w:type="dxa"/>
              <w:bottom w:w="80" w:type="dxa"/>
              <w:right w:w="80" w:type="dxa"/>
            </w:tcMar>
            <w:hideMark/>
          </w:tcPr>
          <w:p w14:paraId="7C998B18" w14:textId="77777777" w:rsidR="007F1F71" w:rsidRPr="006127AD" w:rsidRDefault="007F1F71" w:rsidP="007F1F71">
            <w:pPr>
              <w:overflowPunct/>
              <w:autoSpaceDE/>
              <w:autoSpaceDN/>
              <w:adjustRightInd/>
              <w:spacing w:before="0" w:after="0"/>
              <w:textAlignment w:val="auto"/>
              <w:rPr>
                <w:rFonts w:eastAsia="Times New Roman"/>
                <w:color w:val="525252" w:themeColor="accent3" w:themeShade="80"/>
                <w:sz w:val="18"/>
                <w:lang w:eastAsia="zh-CN"/>
              </w:rPr>
            </w:pPr>
            <w:r w:rsidRPr="006127AD">
              <w:rPr>
                <w:rFonts w:eastAsia="Times New Roman"/>
                <w:color w:val="525252" w:themeColor="accent3" w:themeShade="80"/>
                <w:sz w:val="18"/>
                <w:lang w:eastAsia="zh-CN"/>
              </w:rPr>
              <w:t>Invalid configuration</w:t>
            </w:r>
          </w:p>
          <w:p w14:paraId="2D8A7D1E" w14:textId="297A07F7" w:rsidR="00EB442D" w:rsidRPr="006127AD" w:rsidRDefault="00EB442D" w:rsidP="007F1F71">
            <w:pPr>
              <w:overflowPunct/>
              <w:autoSpaceDE/>
              <w:autoSpaceDN/>
              <w:adjustRightInd/>
              <w:spacing w:before="0" w:after="0"/>
              <w:textAlignment w:val="auto"/>
              <w:rPr>
                <w:rFonts w:eastAsia="Times New Roman"/>
                <w:color w:val="525252" w:themeColor="accent3" w:themeShade="80"/>
                <w:sz w:val="18"/>
                <w:lang w:eastAsia="zh-CN"/>
              </w:rPr>
            </w:pPr>
            <w:r w:rsidRPr="006127AD">
              <w:rPr>
                <w:rFonts w:eastAsia="Times New Roman"/>
                <w:color w:val="525252" w:themeColor="accent3" w:themeShade="80"/>
                <w:sz w:val="18"/>
                <w:lang w:eastAsia="zh-CN"/>
              </w:rPr>
              <w:t>(SN will not configure the per-FR gap for FR2 since UE doesn’t have FR2 serving cell)</w:t>
            </w:r>
          </w:p>
        </w:tc>
      </w:tr>
    </w:tbl>
    <w:p w14:paraId="59E83BCF" w14:textId="62AB1663" w:rsidR="007F1F71" w:rsidRDefault="007F1F71" w:rsidP="007F1F71">
      <w:pPr>
        <w:rPr>
          <w:lang w:val="en-US" w:eastAsia="zh-CN" w:bidi="hi-IN"/>
        </w:rPr>
      </w:pPr>
      <w:r>
        <w:rPr>
          <w:lang w:val="en-US" w:eastAsia="zh-CN" w:bidi="hi-IN"/>
        </w:rPr>
        <w:t xml:space="preserve">Note 1: </w:t>
      </w:r>
      <w:r w:rsidR="00D61011">
        <w:rPr>
          <w:lang w:val="en-US" w:eastAsia="zh-CN" w:bidi="hi-IN"/>
        </w:rPr>
        <w:t xml:space="preserve">RAN2 concluded that </w:t>
      </w:r>
      <w:r w:rsidR="00D61011" w:rsidRPr="00D61011">
        <w:rPr>
          <w:lang w:val="en-US" w:eastAsia="zh-CN" w:bidi="hi-IN"/>
        </w:rPr>
        <w:t>network always configures for the FR2 gaps if the UE is configured to measure any carrier within the FR2 range</w:t>
      </w:r>
      <w:r w:rsidR="00D61011">
        <w:rPr>
          <w:lang w:val="en-US" w:eastAsia="zh-CN" w:bidi="hi-IN"/>
        </w:rPr>
        <w:t>; in this case only MN configured gap but FR2 is one of the measurement objects, then the only possibility is the gap configured by MN is per-UE gap.</w:t>
      </w:r>
    </w:p>
    <w:p w14:paraId="2AA6386E" w14:textId="613C901A" w:rsidR="007B114A" w:rsidRDefault="00510944" w:rsidP="007B114A">
      <w:pPr>
        <w:jc w:val="both"/>
        <w:rPr>
          <w:rFonts w:eastAsia="Times New Roman"/>
          <w:bCs/>
          <w:lang w:eastAsia="zh-CN"/>
        </w:rPr>
      </w:pPr>
      <w:r>
        <w:rPr>
          <w:lang w:val="en-US" w:eastAsia="zh-CN" w:bidi="hi-IN"/>
        </w:rPr>
        <w:t xml:space="preserve">So from above table 2, the only </w:t>
      </w:r>
      <w:r w:rsidR="00A42AA2">
        <w:rPr>
          <w:lang w:val="en-US" w:eastAsia="zh-CN" w:bidi="hi-IN"/>
        </w:rPr>
        <w:t>non-</w:t>
      </w:r>
      <w:r>
        <w:rPr>
          <w:lang w:val="en-US" w:eastAsia="zh-CN" w:bidi="hi-IN"/>
        </w:rPr>
        <w:t xml:space="preserve">deterministic case for UE measurement behavior is: </w:t>
      </w:r>
      <w:r w:rsidR="00A42AA2">
        <w:rPr>
          <w:lang w:val="en-US" w:eastAsia="zh-CN" w:bidi="hi-IN"/>
        </w:rPr>
        <w:t>“</w:t>
      </w:r>
      <w:r w:rsidRPr="007F1F71">
        <w:rPr>
          <w:rFonts w:eastAsia="Times New Roman"/>
          <w:bCs/>
          <w:lang w:eastAsia="zh-CN"/>
        </w:rPr>
        <w:t>Measurement object involves LTE, FR1 only</w:t>
      </w:r>
      <w:r w:rsidR="00A42AA2">
        <w:rPr>
          <w:rFonts w:eastAsia="Times New Roman"/>
          <w:bCs/>
          <w:lang w:eastAsia="zh-CN"/>
        </w:rPr>
        <w:t>” + “</w:t>
      </w:r>
      <w:r w:rsidR="00A42AA2" w:rsidRPr="007F1F71">
        <w:rPr>
          <w:rFonts w:eastAsia="Times New Roman"/>
          <w:lang w:eastAsia="zh-CN"/>
        </w:rPr>
        <w:t>MN configures measurement gap only</w:t>
      </w:r>
      <w:r w:rsidR="00A42AA2">
        <w:rPr>
          <w:rFonts w:eastAsia="Times New Roman"/>
          <w:bCs/>
          <w:lang w:eastAsia="zh-CN"/>
        </w:rPr>
        <w:t xml:space="preserve">” (highlighted in yellow in the above table 2). </w:t>
      </w:r>
      <w:r w:rsidR="002F7492">
        <w:rPr>
          <w:rFonts w:eastAsia="Times New Roman"/>
          <w:bCs/>
          <w:lang w:eastAsia="zh-CN"/>
        </w:rPr>
        <w:t>However, i</w:t>
      </w:r>
      <w:r w:rsidR="007B114A">
        <w:rPr>
          <w:rFonts w:eastAsia="Times New Roman"/>
          <w:bCs/>
          <w:lang w:eastAsia="zh-CN"/>
        </w:rPr>
        <w:t>t’s no difference between per-UE or per-FR gap for FR1 in this case, because serving cell in scenario 1 only includes LTE/FR1</w:t>
      </w:r>
      <w:r w:rsidR="002F7492">
        <w:rPr>
          <w:rFonts w:eastAsia="Times New Roman"/>
          <w:bCs/>
          <w:lang w:eastAsia="zh-CN"/>
        </w:rPr>
        <w:t xml:space="preserve"> and the measurement objects are only involve LTE/FR1.</w:t>
      </w:r>
      <w:r w:rsidR="007B114A">
        <w:rPr>
          <w:rFonts w:eastAsia="Times New Roman"/>
          <w:bCs/>
          <w:lang w:eastAsia="zh-CN"/>
        </w:rPr>
        <w:t xml:space="preserve"> </w:t>
      </w:r>
      <w:r w:rsidR="002F7492">
        <w:rPr>
          <w:rFonts w:eastAsia="Times New Roman"/>
          <w:bCs/>
          <w:lang w:eastAsia="zh-CN"/>
        </w:rPr>
        <w:t>So in order to simplify the UE interpretation for gap configuration, we propose to apply per-UE gap in this case, and network indication of measurement type</w:t>
      </w:r>
      <w:r w:rsidR="006127AD">
        <w:rPr>
          <w:rFonts w:eastAsia="Times New Roman"/>
          <w:bCs/>
          <w:lang w:eastAsia="zh-CN"/>
        </w:rPr>
        <w:t xml:space="preserve"> seems meaningless.</w:t>
      </w:r>
    </w:p>
    <w:p w14:paraId="1615099B" w14:textId="355E929E" w:rsidR="006127AD" w:rsidRDefault="006127AD" w:rsidP="007B114A">
      <w:pPr>
        <w:jc w:val="both"/>
        <w:rPr>
          <w:rFonts w:eastAsia="Times New Roman"/>
          <w:bCs/>
          <w:lang w:eastAsia="zh-CN"/>
        </w:rPr>
      </w:pPr>
      <w:r>
        <w:rPr>
          <w:rFonts w:eastAsia="Times New Roman"/>
          <w:bCs/>
          <w:lang w:eastAsia="zh-CN"/>
        </w:rPr>
        <w:t>The table 2 can be revised to following table 3.</w:t>
      </w:r>
    </w:p>
    <w:p w14:paraId="0A57B231" w14:textId="734B934B" w:rsidR="006127AD" w:rsidRDefault="006127AD" w:rsidP="006127AD">
      <w:pPr>
        <w:pStyle w:val="Caption"/>
        <w:jc w:val="center"/>
      </w:pPr>
      <w:r>
        <w:lastRenderedPageBreak/>
        <w:t xml:space="preserve">Table </w:t>
      </w:r>
      <w:r>
        <w:fldChar w:fldCharType="begin"/>
      </w:r>
      <w:r>
        <w:instrText xml:space="preserve"> SEQ Table \* ARABIC </w:instrText>
      </w:r>
      <w:r>
        <w:fldChar w:fldCharType="separate"/>
      </w:r>
      <w:r w:rsidR="005325BA">
        <w:rPr>
          <w:noProof/>
        </w:rPr>
        <w:t>3</w:t>
      </w:r>
      <w:r>
        <w:fldChar w:fldCharType="end"/>
      </w:r>
      <w:r>
        <w:t>. Intel proposal on UE measurement behaviour for per-FR gap in scenario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25"/>
        <w:gridCol w:w="2340"/>
        <w:gridCol w:w="2610"/>
        <w:gridCol w:w="2244"/>
      </w:tblGrid>
      <w:tr w:rsidR="006127AD" w:rsidRPr="007F1F71" w14:paraId="7F62B9D2" w14:textId="77777777" w:rsidTr="006127AD">
        <w:tc>
          <w:tcPr>
            <w:tcW w:w="2425" w:type="dxa"/>
            <w:tcMar>
              <w:top w:w="80" w:type="dxa"/>
              <w:left w:w="80" w:type="dxa"/>
              <w:bottom w:w="80" w:type="dxa"/>
              <w:right w:w="80" w:type="dxa"/>
            </w:tcMar>
            <w:hideMark/>
          </w:tcPr>
          <w:p w14:paraId="1EAFA427" w14:textId="77777777" w:rsidR="006127AD" w:rsidRPr="006127AD" w:rsidRDefault="006127AD" w:rsidP="005325BA">
            <w:pPr>
              <w:overflowPunct/>
              <w:autoSpaceDE/>
              <w:autoSpaceDN/>
              <w:adjustRightInd/>
              <w:spacing w:before="0" w:after="0"/>
              <w:textAlignment w:val="auto"/>
              <w:rPr>
                <w:rFonts w:eastAsia="Times New Roman"/>
                <w:sz w:val="18"/>
                <w:lang w:eastAsia="zh-CN"/>
              </w:rPr>
            </w:pPr>
            <w:r w:rsidRPr="006127AD">
              <w:rPr>
                <w:rFonts w:eastAsia="Times New Roman"/>
                <w:b/>
                <w:bCs/>
                <w:sz w:val="18"/>
                <w:lang w:eastAsia="zh-CN"/>
              </w:rPr>
              <w:t> </w:t>
            </w:r>
          </w:p>
        </w:tc>
        <w:tc>
          <w:tcPr>
            <w:tcW w:w="2340" w:type="dxa"/>
            <w:tcMar>
              <w:top w:w="80" w:type="dxa"/>
              <w:left w:w="80" w:type="dxa"/>
              <w:bottom w:w="80" w:type="dxa"/>
              <w:right w:w="80" w:type="dxa"/>
            </w:tcMar>
            <w:hideMark/>
          </w:tcPr>
          <w:p w14:paraId="53394029" w14:textId="77777777" w:rsidR="006127AD" w:rsidRPr="006127AD" w:rsidRDefault="006127AD" w:rsidP="005325BA">
            <w:pPr>
              <w:overflowPunct/>
              <w:autoSpaceDE/>
              <w:autoSpaceDN/>
              <w:adjustRightInd/>
              <w:spacing w:before="0" w:after="0"/>
              <w:textAlignment w:val="auto"/>
              <w:rPr>
                <w:rFonts w:eastAsia="Times New Roman"/>
                <w:sz w:val="18"/>
                <w:lang w:eastAsia="zh-CN"/>
              </w:rPr>
            </w:pPr>
            <w:r w:rsidRPr="006127AD">
              <w:rPr>
                <w:rFonts w:eastAsia="Times New Roman"/>
                <w:b/>
                <w:bCs/>
                <w:sz w:val="18"/>
                <w:lang w:eastAsia="zh-CN"/>
              </w:rPr>
              <w:t>Measurement object involves LTE, FR1 only</w:t>
            </w:r>
          </w:p>
        </w:tc>
        <w:tc>
          <w:tcPr>
            <w:tcW w:w="2610" w:type="dxa"/>
            <w:tcMar>
              <w:top w:w="80" w:type="dxa"/>
              <w:left w:w="80" w:type="dxa"/>
              <w:bottom w:w="80" w:type="dxa"/>
              <w:right w:w="80" w:type="dxa"/>
            </w:tcMar>
            <w:hideMark/>
          </w:tcPr>
          <w:p w14:paraId="565F567C" w14:textId="77777777" w:rsidR="006127AD" w:rsidRPr="006127AD" w:rsidRDefault="006127AD" w:rsidP="005325BA">
            <w:pPr>
              <w:overflowPunct/>
              <w:autoSpaceDE/>
              <w:autoSpaceDN/>
              <w:adjustRightInd/>
              <w:spacing w:before="0" w:after="0"/>
              <w:textAlignment w:val="auto"/>
              <w:rPr>
                <w:rFonts w:eastAsia="Times New Roman"/>
                <w:sz w:val="18"/>
                <w:lang w:eastAsia="zh-CN"/>
              </w:rPr>
            </w:pPr>
            <w:r w:rsidRPr="006127AD">
              <w:rPr>
                <w:rFonts w:eastAsia="Times New Roman"/>
                <w:b/>
                <w:bCs/>
                <w:sz w:val="18"/>
                <w:lang w:eastAsia="zh-CN"/>
              </w:rPr>
              <w:t>Measurement object involves LTE, FR1 and FR2</w:t>
            </w:r>
          </w:p>
        </w:tc>
        <w:tc>
          <w:tcPr>
            <w:tcW w:w="2244" w:type="dxa"/>
            <w:tcMar>
              <w:top w:w="80" w:type="dxa"/>
              <w:left w:w="80" w:type="dxa"/>
              <w:bottom w:w="80" w:type="dxa"/>
              <w:right w:w="80" w:type="dxa"/>
            </w:tcMar>
            <w:hideMark/>
          </w:tcPr>
          <w:p w14:paraId="2285BAF9" w14:textId="77777777" w:rsidR="006127AD" w:rsidRPr="006127AD" w:rsidRDefault="006127AD" w:rsidP="005325BA">
            <w:pPr>
              <w:overflowPunct/>
              <w:autoSpaceDE/>
              <w:autoSpaceDN/>
              <w:adjustRightInd/>
              <w:spacing w:before="0" w:after="0"/>
              <w:textAlignment w:val="auto"/>
              <w:rPr>
                <w:rFonts w:eastAsia="Times New Roman"/>
                <w:sz w:val="18"/>
                <w:lang w:eastAsia="zh-CN"/>
              </w:rPr>
            </w:pPr>
            <w:r w:rsidRPr="006127AD">
              <w:rPr>
                <w:rFonts w:eastAsia="Times New Roman"/>
                <w:b/>
                <w:bCs/>
                <w:sz w:val="18"/>
                <w:lang w:eastAsia="zh-CN"/>
              </w:rPr>
              <w:t>Measurement object involves FR2 only</w:t>
            </w:r>
          </w:p>
        </w:tc>
      </w:tr>
      <w:tr w:rsidR="006127AD" w:rsidRPr="007F1F71" w14:paraId="4366E72C" w14:textId="77777777" w:rsidTr="006127AD">
        <w:tc>
          <w:tcPr>
            <w:tcW w:w="2425" w:type="dxa"/>
            <w:tcMar>
              <w:top w:w="80" w:type="dxa"/>
              <w:left w:w="80" w:type="dxa"/>
              <w:bottom w:w="80" w:type="dxa"/>
              <w:right w:w="80" w:type="dxa"/>
            </w:tcMar>
            <w:hideMark/>
          </w:tcPr>
          <w:p w14:paraId="097FA58D" w14:textId="77777777" w:rsidR="006127AD" w:rsidRPr="006127AD" w:rsidRDefault="006127AD" w:rsidP="005325BA">
            <w:pPr>
              <w:overflowPunct/>
              <w:autoSpaceDE/>
              <w:autoSpaceDN/>
              <w:adjustRightInd/>
              <w:spacing w:before="0" w:after="0"/>
              <w:textAlignment w:val="auto"/>
              <w:rPr>
                <w:rFonts w:eastAsia="Times New Roman"/>
                <w:sz w:val="18"/>
                <w:lang w:eastAsia="zh-CN"/>
              </w:rPr>
            </w:pPr>
            <w:r w:rsidRPr="006127AD">
              <w:rPr>
                <w:rFonts w:eastAsia="Times New Roman"/>
                <w:sz w:val="18"/>
                <w:lang w:eastAsia="zh-CN"/>
              </w:rPr>
              <w:t>MN configures measurement gap only</w:t>
            </w:r>
          </w:p>
        </w:tc>
        <w:tc>
          <w:tcPr>
            <w:tcW w:w="2340" w:type="dxa"/>
            <w:shd w:val="clear" w:color="auto" w:fill="auto"/>
            <w:tcMar>
              <w:top w:w="80" w:type="dxa"/>
              <w:left w:w="80" w:type="dxa"/>
              <w:bottom w:w="80" w:type="dxa"/>
              <w:right w:w="80" w:type="dxa"/>
            </w:tcMar>
            <w:hideMark/>
          </w:tcPr>
          <w:p w14:paraId="00FEDA3C" w14:textId="38C2381D" w:rsidR="006127AD" w:rsidRPr="005325BA" w:rsidRDefault="006127AD" w:rsidP="006127AD">
            <w:pPr>
              <w:overflowPunct/>
              <w:autoSpaceDE/>
              <w:autoSpaceDN/>
              <w:adjustRightInd/>
              <w:spacing w:before="0" w:after="0"/>
              <w:textAlignment w:val="auto"/>
              <w:rPr>
                <w:color w:val="FF0000"/>
                <w:sz w:val="18"/>
              </w:rPr>
            </w:pPr>
            <w:r w:rsidRPr="005325BA">
              <w:rPr>
                <w:color w:val="FF0000"/>
                <w:sz w:val="18"/>
              </w:rPr>
              <w:t xml:space="preserve">UE applies per-UE gap </w:t>
            </w:r>
          </w:p>
          <w:p w14:paraId="3CBD4376" w14:textId="14AAA95D" w:rsidR="006127AD" w:rsidRPr="005325BA" w:rsidRDefault="006127AD" w:rsidP="005325BA">
            <w:pPr>
              <w:overflowPunct/>
              <w:autoSpaceDE/>
              <w:autoSpaceDN/>
              <w:adjustRightInd/>
              <w:spacing w:before="0" w:after="0"/>
              <w:textAlignment w:val="auto"/>
              <w:rPr>
                <w:color w:val="FF0000"/>
                <w:sz w:val="18"/>
              </w:rPr>
            </w:pPr>
          </w:p>
        </w:tc>
        <w:tc>
          <w:tcPr>
            <w:tcW w:w="2610" w:type="dxa"/>
            <w:tcMar>
              <w:top w:w="80" w:type="dxa"/>
              <w:left w:w="80" w:type="dxa"/>
              <w:bottom w:w="80" w:type="dxa"/>
              <w:right w:w="80" w:type="dxa"/>
            </w:tcMar>
            <w:hideMark/>
          </w:tcPr>
          <w:p w14:paraId="43D1D31E" w14:textId="715C32A3" w:rsidR="006127AD" w:rsidRPr="005325BA" w:rsidRDefault="006127AD" w:rsidP="005325BA">
            <w:pPr>
              <w:overflowPunct/>
              <w:autoSpaceDE/>
              <w:autoSpaceDN/>
              <w:adjustRightInd/>
              <w:spacing w:before="0" w:after="0"/>
              <w:textAlignment w:val="auto"/>
              <w:rPr>
                <w:color w:val="FF0000"/>
                <w:sz w:val="18"/>
              </w:rPr>
            </w:pPr>
            <w:r w:rsidRPr="005325BA">
              <w:rPr>
                <w:color w:val="FF0000"/>
                <w:sz w:val="18"/>
              </w:rPr>
              <w:t>UE applies per-UE gap</w:t>
            </w:r>
          </w:p>
          <w:p w14:paraId="1A9B555C" w14:textId="50C003BC" w:rsidR="006127AD" w:rsidRPr="005325BA" w:rsidRDefault="006127AD" w:rsidP="005325BA">
            <w:pPr>
              <w:overflowPunct/>
              <w:autoSpaceDE/>
              <w:autoSpaceDN/>
              <w:adjustRightInd/>
              <w:spacing w:before="0" w:after="0"/>
              <w:textAlignment w:val="auto"/>
              <w:rPr>
                <w:color w:val="FF0000"/>
                <w:sz w:val="18"/>
              </w:rPr>
            </w:pPr>
          </w:p>
        </w:tc>
        <w:tc>
          <w:tcPr>
            <w:tcW w:w="2244" w:type="dxa"/>
            <w:tcMar>
              <w:top w:w="80" w:type="dxa"/>
              <w:left w:w="80" w:type="dxa"/>
              <w:bottom w:w="80" w:type="dxa"/>
              <w:right w:w="80" w:type="dxa"/>
            </w:tcMar>
            <w:hideMark/>
          </w:tcPr>
          <w:p w14:paraId="54266012" w14:textId="77777777" w:rsidR="006127AD" w:rsidRPr="005325BA" w:rsidRDefault="006127AD" w:rsidP="005325BA">
            <w:pPr>
              <w:overflowPunct/>
              <w:autoSpaceDE/>
              <w:autoSpaceDN/>
              <w:adjustRightInd/>
              <w:spacing w:before="0" w:after="0"/>
              <w:textAlignment w:val="auto"/>
              <w:rPr>
                <w:rFonts w:eastAsia="Times New Roman"/>
                <w:color w:val="FF0000"/>
                <w:sz w:val="18"/>
                <w:lang w:eastAsia="zh-CN"/>
              </w:rPr>
            </w:pPr>
            <w:r w:rsidRPr="005325BA">
              <w:rPr>
                <w:rFonts w:eastAsia="Times New Roman"/>
                <w:color w:val="FF0000"/>
                <w:sz w:val="18"/>
                <w:lang w:eastAsia="zh-CN"/>
              </w:rPr>
              <w:t>UE applies per-UE gap</w:t>
            </w:r>
          </w:p>
          <w:p w14:paraId="007FD6FA" w14:textId="790F9444" w:rsidR="006127AD" w:rsidRPr="005325BA" w:rsidRDefault="006127AD" w:rsidP="005325BA">
            <w:pPr>
              <w:overflowPunct/>
              <w:autoSpaceDE/>
              <w:autoSpaceDN/>
              <w:adjustRightInd/>
              <w:spacing w:before="0" w:after="0"/>
              <w:textAlignment w:val="auto"/>
              <w:rPr>
                <w:rFonts w:eastAsia="Times New Roman"/>
                <w:color w:val="FF0000"/>
                <w:sz w:val="18"/>
                <w:lang w:eastAsia="zh-CN"/>
              </w:rPr>
            </w:pPr>
          </w:p>
        </w:tc>
      </w:tr>
      <w:tr w:rsidR="006127AD" w:rsidRPr="007F1F71" w14:paraId="3E245CE3" w14:textId="77777777" w:rsidTr="006127AD">
        <w:tc>
          <w:tcPr>
            <w:tcW w:w="2425" w:type="dxa"/>
            <w:tcMar>
              <w:top w:w="80" w:type="dxa"/>
              <w:left w:w="80" w:type="dxa"/>
              <w:bottom w:w="80" w:type="dxa"/>
              <w:right w:w="80" w:type="dxa"/>
            </w:tcMar>
            <w:hideMark/>
          </w:tcPr>
          <w:p w14:paraId="5DBF5F39" w14:textId="77777777" w:rsidR="006127AD" w:rsidRPr="006127AD" w:rsidRDefault="006127AD" w:rsidP="005325BA">
            <w:pPr>
              <w:overflowPunct/>
              <w:autoSpaceDE/>
              <w:autoSpaceDN/>
              <w:adjustRightInd/>
              <w:spacing w:before="0" w:after="0"/>
              <w:textAlignment w:val="auto"/>
              <w:rPr>
                <w:rFonts w:eastAsia="Times New Roman"/>
                <w:sz w:val="18"/>
                <w:lang w:eastAsia="zh-CN"/>
              </w:rPr>
            </w:pPr>
            <w:r w:rsidRPr="006127AD">
              <w:rPr>
                <w:rFonts w:eastAsia="Times New Roman"/>
                <w:sz w:val="18"/>
                <w:lang w:eastAsia="zh-CN"/>
              </w:rPr>
              <w:t>MN configures measurement gap and SN configure measurement gap</w:t>
            </w:r>
          </w:p>
        </w:tc>
        <w:tc>
          <w:tcPr>
            <w:tcW w:w="2340" w:type="dxa"/>
            <w:tcMar>
              <w:top w:w="80" w:type="dxa"/>
              <w:left w:w="80" w:type="dxa"/>
              <w:bottom w:w="80" w:type="dxa"/>
              <w:right w:w="80" w:type="dxa"/>
            </w:tcMar>
            <w:hideMark/>
          </w:tcPr>
          <w:p w14:paraId="11B4E3A7" w14:textId="77777777" w:rsidR="006127AD" w:rsidRPr="006127AD" w:rsidRDefault="006127AD" w:rsidP="005325BA">
            <w:pPr>
              <w:overflowPunct/>
              <w:autoSpaceDE/>
              <w:autoSpaceDN/>
              <w:adjustRightInd/>
              <w:spacing w:before="0" w:after="0"/>
              <w:textAlignment w:val="auto"/>
              <w:rPr>
                <w:rFonts w:eastAsia="Times New Roman"/>
                <w:color w:val="525252" w:themeColor="accent3" w:themeShade="80"/>
                <w:sz w:val="18"/>
                <w:lang w:eastAsia="zh-CN"/>
              </w:rPr>
            </w:pPr>
            <w:r w:rsidRPr="006127AD">
              <w:rPr>
                <w:rFonts w:eastAsia="Times New Roman"/>
                <w:color w:val="525252" w:themeColor="accent3" w:themeShade="80"/>
                <w:sz w:val="18"/>
                <w:lang w:eastAsia="zh-CN"/>
              </w:rPr>
              <w:t>Invalid configuration</w:t>
            </w:r>
          </w:p>
          <w:p w14:paraId="638E3E41" w14:textId="65B7FB0C" w:rsidR="006127AD" w:rsidRPr="006127AD" w:rsidRDefault="006127AD" w:rsidP="005325BA">
            <w:pPr>
              <w:overflowPunct/>
              <w:autoSpaceDE/>
              <w:autoSpaceDN/>
              <w:adjustRightInd/>
              <w:spacing w:before="0" w:after="0"/>
              <w:textAlignment w:val="auto"/>
              <w:rPr>
                <w:rFonts w:eastAsia="Times New Roman"/>
                <w:color w:val="525252" w:themeColor="accent3" w:themeShade="80"/>
                <w:sz w:val="18"/>
                <w:lang w:eastAsia="zh-CN"/>
              </w:rPr>
            </w:pPr>
          </w:p>
        </w:tc>
        <w:tc>
          <w:tcPr>
            <w:tcW w:w="2610" w:type="dxa"/>
            <w:tcMar>
              <w:top w:w="80" w:type="dxa"/>
              <w:left w:w="80" w:type="dxa"/>
              <w:bottom w:w="80" w:type="dxa"/>
              <w:right w:w="80" w:type="dxa"/>
            </w:tcMar>
            <w:hideMark/>
          </w:tcPr>
          <w:p w14:paraId="62F7337B" w14:textId="77777777" w:rsidR="006127AD" w:rsidRPr="006127AD" w:rsidRDefault="006127AD" w:rsidP="005325BA">
            <w:pPr>
              <w:overflowPunct/>
              <w:autoSpaceDE/>
              <w:autoSpaceDN/>
              <w:adjustRightInd/>
              <w:spacing w:before="0" w:after="0"/>
              <w:textAlignment w:val="auto"/>
              <w:rPr>
                <w:rFonts w:eastAsia="Times New Roman"/>
                <w:color w:val="525252" w:themeColor="accent3" w:themeShade="80"/>
                <w:sz w:val="18"/>
                <w:lang w:eastAsia="zh-CN"/>
              </w:rPr>
            </w:pPr>
            <w:r w:rsidRPr="006127AD">
              <w:rPr>
                <w:rFonts w:eastAsia="Times New Roman"/>
                <w:color w:val="525252" w:themeColor="accent3" w:themeShade="80"/>
                <w:sz w:val="18"/>
                <w:lang w:eastAsia="zh-CN"/>
              </w:rPr>
              <w:t xml:space="preserve">Invalid configuration </w:t>
            </w:r>
          </w:p>
          <w:p w14:paraId="407ED6CA" w14:textId="5E26EF6C" w:rsidR="006127AD" w:rsidRPr="006127AD" w:rsidRDefault="006127AD" w:rsidP="005325BA">
            <w:pPr>
              <w:overflowPunct/>
              <w:autoSpaceDE/>
              <w:autoSpaceDN/>
              <w:adjustRightInd/>
              <w:spacing w:before="0" w:after="0"/>
              <w:textAlignment w:val="auto"/>
              <w:rPr>
                <w:rFonts w:eastAsia="Times New Roman"/>
                <w:color w:val="525252" w:themeColor="accent3" w:themeShade="80"/>
                <w:sz w:val="18"/>
                <w:lang w:eastAsia="zh-CN"/>
              </w:rPr>
            </w:pPr>
          </w:p>
        </w:tc>
        <w:tc>
          <w:tcPr>
            <w:tcW w:w="2244" w:type="dxa"/>
            <w:tcMar>
              <w:top w:w="80" w:type="dxa"/>
              <w:left w:w="80" w:type="dxa"/>
              <w:bottom w:w="80" w:type="dxa"/>
              <w:right w:w="80" w:type="dxa"/>
            </w:tcMar>
            <w:hideMark/>
          </w:tcPr>
          <w:p w14:paraId="5D02ECCE" w14:textId="77777777" w:rsidR="006127AD" w:rsidRPr="006127AD" w:rsidRDefault="006127AD" w:rsidP="005325BA">
            <w:pPr>
              <w:overflowPunct/>
              <w:autoSpaceDE/>
              <w:autoSpaceDN/>
              <w:adjustRightInd/>
              <w:spacing w:before="0" w:after="0"/>
              <w:textAlignment w:val="auto"/>
              <w:rPr>
                <w:rFonts w:eastAsia="Times New Roman"/>
                <w:color w:val="525252" w:themeColor="accent3" w:themeShade="80"/>
                <w:sz w:val="18"/>
                <w:lang w:eastAsia="zh-CN"/>
              </w:rPr>
            </w:pPr>
            <w:r w:rsidRPr="006127AD">
              <w:rPr>
                <w:rFonts w:eastAsia="Times New Roman"/>
                <w:color w:val="525252" w:themeColor="accent3" w:themeShade="80"/>
                <w:sz w:val="18"/>
                <w:lang w:eastAsia="zh-CN"/>
              </w:rPr>
              <w:t>Invalid configuration</w:t>
            </w:r>
          </w:p>
          <w:p w14:paraId="54438A7A" w14:textId="16BBE9F0" w:rsidR="006127AD" w:rsidRPr="006127AD" w:rsidRDefault="006127AD" w:rsidP="005325BA">
            <w:pPr>
              <w:overflowPunct/>
              <w:autoSpaceDE/>
              <w:autoSpaceDN/>
              <w:adjustRightInd/>
              <w:spacing w:before="0" w:after="0"/>
              <w:textAlignment w:val="auto"/>
              <w:rPr>
                <w:rFonts w:eastAsia="Times New Roman"/>
                <w:color w:val="525252" w:themeColor="accent3" w:themeShade="80"/>
                <w:sz w:val="18"/>
                <w:lang w:eastAsia="zh-CN"/>
              </w:rPr>
            </w:pPr>
          </w:p>
        </w:tc>
      </w:tr>
      <w:tr w:rsidR="006127AD" w:rsidRPr="007F1F71" w14:paraId="2D5D73A5" w14:textId="77777777" w:rsidTr="006127AD">
        <w:trPr>
          <w:trHeight w:val="135"/>
        </w:trPr>
        <w:tc>
          <w:tcPr>
            <w:tcW w:w="2425" w:type="dxa"/>
            <w:tcMar>
              <w:top w:w="80" w:type="dxa"/>
              <w:left w:w="80" w:type="dxa"/>
              <w:bottom w:w="80" w:type="dxa"/>
              <w:right w:w="80" w:type="dxa"/>
            </w:tcMar>
            <w:hideMark/>
          </w:tcPr>
          <w:p w14:paraId="140C3FE4" w14:textId="77777777" w:rsidR="006127AD" w:rsidRPr="006127AD" w:rsidRDefault="006127AD" w:rsidP="005325BA">
            <w:pPr>
              <w:overflowPunct/>
              <w:autoSpaceDE/>
              <w:autoSpaceDN/>
              <w:adjustRightInd/>
              <w:spacing w:before="0" w:after="0"/>
              <w:textAlignment w:val="auto"/>
              <w:rPr>
                <w:rFonts w:eastAsia="Times New Roman"/>
                <w:sz w:val="18"/>
                <w:lang w:eastAsia="zh-CN"/>
              </w:rPr>
            </w:pPr>
            <w:r w:rsidRPr="006127AD">
              <w:rPr>
                <w:rFonts w:eastAsia="Times New Roman"/>
                <w:sz w:val="18"/>
                <w:lang w:eastAsia="zh-CN"/>
              </w:rPr>
              <w:t>SN configures measurement gap only</w:t>
            </w:r>
          </w:p>
        </w:tc>
        <w:tc>
          <w:tcPr>
            <w:tcW w:w="2340" w:type="dxa"/>
            <w:tcMar>
              <w:top w:w="80" w:type="dxa"/>
              <w:left w:w="80" w:type="dxa"/>
              <w:bottom w:w="80" w:type="dxa"/>
              <w:right w:w="80" w:type="dxa"/>
            </w:tcMar>
            <w:hideMark/>
          </w:tcPr>
          <w:p w14:paraId="34FBD5FC" w14:textId="77777777" w:rsidR="006127AD" w:rsidRPr="006127AD" w:rsidRDefault="006127AD" w:rsidP="005325BA">
            <w:pPr>
              <w:overflowPunct/>
              <w:autoSpaceDE/>
              <w:autoSpaceDN/>
              <w:adjustRightInd/>
              <w:spacing w:before="0" w:after="0"/>
              <w:textAlignment w:val="auto"/>
              <w:rPr>
                <w:rFonts w:eastAsia="Times New Roman"/>
                <w:color w:val="525252" w:themeColor="accent3" w:themeShade="80"/>
                <w:sz w:val="18"/>
                <w:lang w:eastAsia="zh-CN"/>
              </w:rPr>
            </w:pPr>
            <w:r w:rsidRPr="006127AD">
              <w:rPr>
                <w:rFonts w:eastAsia="Times New Roman"/>
                <w:color w:val="525252" w:themeColor="accent3" w:themeShade="80"/>
                <w:sz w:val="18"/>
                <w:lang w:eastAsia="zh-CN"/>
              </w:rPr>
              <w:t>Invalid configuration</w:t>
            </w:r>
          </w:p>
          <w:p w14:paraId="3C4CFB50" w14:textId="420A5EA6" w:rsidR="006127AD" w:rsidRPr="006127AD" w:rsidRDefault="006127AD" w:rsidP="005325BA">
            <w:pPr>
              <w:overflowPunct/>
              <w:autoSpaceDE/>
              <w:autoSpaceDN/>
              <w:adjustRightInd/>
              <w:spacing w:before="0" w:after="0"/>
              <w:textAlignment w:val="auto"/>
              <w:rPr>
                <w:rFonts w:eastAsia="Times New Roman"/>
                <w:color w:val="525252" w:themeColor="accent3" w:themeShade="80"/>
                <w:sz w:val="18"/>
                <w:lang w:eastAsia="zh-CN"/>
              </w:rPr>
            </w:pPr>
          </w:p>
        </w:tc>
        <w:tc>
          <w:tcPr>
            <w:tcW w:w="2610" w:type="dxa"/>
            <w:tcMar>
              <w:top w:w="80" w:type="dxa"/>
              <w:left w:w="80" w:type="dxa"/>
              <w:bottom w:w="80" w:type="dxa"/>
              <w:right w:w="80" w:type="dxa"/>
            </w:tcMar>
            <w:hideMark/>
          </w:tcPr>
          <w:p w14:paraId="705212F0" w14:textId="77777777" w:rsidR="006127AD" w:rsidRPr="006127AD" w:rsidRDefault="006127AD" w:rsidP="005325BA">
            <w:pPr>
              <w:overflowPunct/>
              <w:autoSpaceDE/>
              <w:autoSpaceDN/>
              <w:adjustRightInd/>
              <w:spacing w:before="0" w:after="0"/>
              <w:textAlignment w:val="auto"/>
              <w:rPr>
                <w:rFonts w:eastAsia="Times New Roman"/>
                <w:color w:val="525252" w:themeColor="accent3" w:themeShade="80"/>
                <w:sz w:val="18"/>
                <w:lang w:eastAsia="zh-CN"/>
              </w:rPr>
            </w:pPr>
            <w:r w:rsidRPr="006127AD">
              <w:rPr>
                <w:rFonts w:eastAsia="Times New Roman"/>
                <w:color w:val="525252" w:themeColor="accent3" w:themeShade="80"/>
                <w:sz w:val="18"/>
                <w:lang w:eastAsia="zh-CN"/>
              </w:rPr>
              <w:t>Invalid configuration</w:t>
            </w:r>
          </w:p>
          <w:p w14:paraId="17AD6A17" w14:textId="22DDE491" w:rsidR="006127AD" w:rsidRPr="006127AD" w:rsidRDefault="006127AD" w:rsidP="005325BA">
            <w:pPr>
              <w:overflowPunct/>
              <w:autoSpaceDE/>
              <w:autoSpaceDN/>
              <w:adjustRightInd/>
              <w:spacing w:before="0" w:after="0"/>
              <w:textAlignment w:val="auto"/>
              <w:rPr>
                <w:rFonts w:eastAsia="Times New Roman"/>
                <w:color w:val="525252" w:themeColor="accent3" w:themeShade="80"/>
                <w:sz w:val="18"/>
                <w:lang w:eastAsia="zh-CN"/>
              </w:rPr>
            </w:pPr>
          </w:p>
        </w:tc>
        <w:tc>
          <w:tcPr>
            <w:tcW w:w="2244" w:type="dxa"/>
            <w:tcMar>
              <w:top w:w="80" w:type="dxa"/>
              <w:left w:w="80" w:type="dxa"/>
              <w:bottom w:w="80" w:type="dxa"/>
              <w:right w:w="80" w:type="dxa"/>
            </w:tcMar>
            <w:hideMark/>
          </w:tcPr>
          <w:p w14:paraId="72CBB338" w14:textId="77777777" w:rsidR="006127AD" w:rsidRPr="006127AD" w:rsidRDefault="006127AD" w:rsidP="005325BA">
            <w:pPr>
              <w:overflowPunct/>
              <w:autoSpaceDE/>
              <w:autoSpaceDN/>
              <w:adjustRightInd/>
              <w:spacing w:before="0" w:after="0"/>
              <w:textAlignment w:val="auto"/>
              <w:rPr>
                <w:rFonts w:eastAsia="Times New Roman"/>
                <w:color w:val="525252" w:themeColor="accent3" w:themeShade="80"/>
                <w:sz w:val="18"/>
                <w:lang w:eastAsia="zh-CN"/>
              </w:rPr>
            </w:pPr>
            <w:r w:rsidRPr="006127AD">
              <w:rPr>
                <w:rFonts w:eastAsia="Times New Roman"/>
                <w:color w:val="525252" w:themeColor="accent3" w:themeShade="80"/>
                <w:sz w:val="18"/>
                <w:lang w:eastAsia="zh-CN"/>
              </w:rPr>
              <w:t>Invalid configuration</w:t>
            </w:r>
          </w:p>
          <w:p w14:paraId="0BA75466" w14:textId="3596557C" w:rsidR="006127AD" w:rsidRPr="006127AD" w:rsidRDefault="006127AD" w:rsidP="005325BA">
            <w:pPr>
              <w:overflowPunct/>
              <w:autoSpaceDE/>
              <w:autoSpaceDN/>
              <w:adjustRightInd/>
              <w:spacing w:before="0" w:after="0"/>
              <w:textAlignment w:val="auto"/>
              <w:rPr>
                <w:rFonts w:eastAsia="Times New Roman"/>
                <w:color w:val="525252" w:themeColor="accent3" w:themeShade="80"/>
                <w:sz w:val="18"/>
                <w:lang w:eastAsia="zh-CN"/>
              </w:rPr>
            </w:pPr>
          </w:p>
        </w:tc>
      </w:tr>
    </w:tbl>
    <w:p w14:paraId="5F3C8D75" w14:textId="4DBE19AC" w:rsidR="006127AD" w:rsidRDefault="006127AD" w:rsidP="007B114A">
      <w:pPr>
        <w:jc w:val="both"/>
        <w:rPr>
          <w:rFonts w:eastAsia="Times New Roman"/>
          <w:b/>
          <w:bCs/>
          <w:i/>
          <w:lang w:eastAsia="zh-CN"/>
        </w:rPr>
      </w:pPr>
      <w:r w:rsidRPr="006127AD">
        <w:rPr>
          <w:rFonts w:eastAsia="Times New Roman"/>
          <w:b/>
          <w:bCs/>
          <w:i/>
          <w:lang w:eastAsia="zh-CN"/>
        </w:rPr>
        <w:t xml:space="preserve">Proposal </w:t>
      </w:r>
      <w:r w:rsidR="00D61011">
        <w:rPr>
          <w:rFonts w:eastAsia="Times New Roman"/>
          <w:b/>
          <w:bCs/>
          <w:i/>
          <w:lang w:eastAsia="zh-CN"/>
        </w:rPr>
        <w:t>3</w:t>
      </w:r>
      <w:r w:rsidRPr="006127AD">
        <w:rPr>
          <w:rFonts w:eastAsia="Times New Roman"/>
          <w:b/>
          <w:bCs/>
          <w:i/>
          <w:lang w:eastAsia="zh-CN"/>
        </w:rPr>
        <w:t>:</w:t>
      </w:r>
      <w:r>
        <w:rPr>
          <w:rFonts w:eastAsia="Times New Roman"/>
          <w:b/>
          <w:bCs/>
          <w:i/>
          <w:lang w:eastAsia="zh-CN"/>
        </w:rPr>
        <w:t xml:space="preserve"> </w:t>
      </w:r>
      <w:r w:rsidR="00D61011">
        <w:rPr>
          <w:rFonts w:eastAsia="Times New Roman"/>
          <w:b/>
          <w:bCs/>
          <w:i/>
          <w:lang w:eastAsia="zh-CN"/>
        </w:rPr>
        <w:t>For UE who support</w:t>
      </w:r>
      <w:r w:rsidR="00FD4F7A">
        <w:rPr>
          <w:rFonts w:eastAsia="Times New Roman"/>
          <w:b/>
          <w:bCs/>
          <w:i/>
          <w:lang w:eastAsia="zh-CN"/>
        </w:rPr>
        <w:t>s</w:t>
      </w:r>
      <w:r w:rsidR="00D61011">
        <w:rPr>
          <w:rFonts w:eastAsia="Times New Roman"/>
          <w:b/>
          <w:bCs/>
          <w:i/>
          <w:lang w:eastAsia="zh-CN"/>
        </w:rPr>
        <w:t xml:space="preserve"> independent gap, i</w:t>
      </w:r>
      <w:r>
        <w:rPr>
          <w:rFonts w:eastAsia="Times New Roman"/>
          <w:b/>
          <w:bCs/>
          <w:i/>
          <w:lang w:eastAsia="zh-CN"/>
        </w:rPr>
        <w:t xml:space="preserve">f </w:t>
      </w:r>
      <w:r w:rsidRPr="006127AD">
        <w:rPr>
          <w:rFonts w:eastAsia="Times New Roman"/>
          <w:b/>
          <w:bCs/>
          <w:i/>
          <w:lang w:eastAsia="zh-CN"/>
        </w:rPr>
        <w:t xml:space="preserve">serving cell include LTE/FR1 only, </w:t>
      </w:r>
      <w:r w:rsidR="00D61011">
        <w:rPr>
          <w:rFonts w:eastAsia="Times New Roman"/>
          <w:b/>
          <w:bCs/>
          <w:i/>
          <w:lang w:eastAsia="zh-CN"/>
        </w:rPr>
        <w:t>it</w:t>
      </w:r>
      <w:r w:rsidRPr="006127AD">
        <w:rPr>
          <w:rFonts w:eastAsia="Times New Roman"/>
          <w:b/>
          <w:bCs/>
          <w:i/>
          <w:lang w:eastAsia="zh-CN"/>
        </w:rPr>
        <w:t xml:space="preserve"> will interpret </w:t>
      </w:r>
      <w:r w:rsidR="00256C6B">
        <w:rPr>
          <w:rFonts w:eastAsia="Times New Roman"/>
          <w:b/>
          <w:bCs/>
          <w:i/>
          <w:lang w:eastAsia="zh-CN"/>
        </w:rPr>
        <w:t>the configured</w:t>
      </w:r>
      <w:r w:rsidR="00256C6B" w:rsidRPr="006127AD">
        <w:rPr>
          <w:rFonts w:eastAsia="Times New Roman"/>
          <w:b/>
          <w:bCs/>
          <w:i/>
          <w:lang w:eastAsia="zh-CN"/>
        </w:rPr>
        <w:t xml:space="preserve"> gap as </w:t>
      </w:r>
      <w:r w:rsidRPr="006127AD">
        <w:rPr>
          <w:rFonts w:eastAsia="Times New Roman"/>
          <w:b/>
          <w:bCs/>
          <w:i/>
          <w:lang w:eastAsia="zh-CN"/>
        </w:rPr>
        <w:t>per-UE gap for measurement behaviours.</w:t>
      </w:r>
      <w:r>
        <w:rPr>
          <w:rFonts w:eastAsia="Times New Roman"/>
          <w:b/>
          <w:bCs/>
          <w:i/>
          <w:lang w:eastAsia="zh-CN"/>
        </w:rPr>
        <w:t xml:space="preserve"> The network indication for gap type is not needed in this case.</w:t>
      </w:r>
    </w:p>
    <w:p w14:paraId="274A5A03" w14:textId="6282CD63" w:rsidR="006127AD" w:rsidRPr="00510944" w:rsidRDefault="006127AD" w:rsidP="006127AD">
      <w:pPr>
        <w:pStyle w:val="Heading4"/>
        <w:rPr>
          <w:lang w:eastAsia="zh-CN"/>
        </w:rPr>
      </w:pPr>
      <w:r>
        <w:t xml:space="preserve">Scenario 2: </w:t>
      </w:r>
      <w:r w:rsidRPr="00DE6448">
        <w:rPr>
          <w:lang w:eastAsia="zh-CN"/>
        </w:rPr>
        <w:t xml:space="preserve">serving cell include LTE/FR1 </w:t>
      </w:r>
      <w:r>
        <w:rPr>
          <w:lang w:eastAsia="zh-CN"/>
        </w:rPr>
        <w:t>+ FR2</w:t>
      </w:r>
    </w:p>
    <w:p w14:paraId="3671ECE0" w14:textId="1F5F94C2" w:rsidR="006127AD" w:rsidRDefault="006127AD" w:rsidP="006127AD">
      <w:pPr>
        <w:pStyle w:val="Caption"/>
        <w:jc w:val="center"/>
      </w:pPr>
      <w:r>
        <w:t xml:space="preserve">Table </w:t>
      </w:r>
      <w:r>
        <w:fldChar w:fldCharType="begin"/>
      </w:r>
      <w:r>
        <w:instrText xml:space="preserve"> SEQ Table \* ARABIC </w:instrText>
      </w:r>
      <w:r>
        <w:fldChar w:fldCharType="separate"/>
      </w:r>
      <w:r w:rsidR="005325BA">
        <w:rPr>
          <w:noProof/>
        </w:rPr>
        <w:t>4</w:t>
      </w:r>
      <w:r>
        <w:fldChar w:fldCharType="end"/>
      </w:r>
      <w:r>
        <w:t>. UE measurement behaviour for per-FR gap in scenario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53"/>
        <w:gridCol w:w="2400"/>
        <w:gridCol w:w="2522"/>
        <w:gridCol w:w="2254"/>
      </w:tblGrid>
      <w:tr w:rsidR="006127AD" w:rsidRPr="006127AD" w14:paraId="3F137AD4" w14:textId="77777777" w:rsidTr="005325BA">
        <w:tc>
          <w:tcPr>
            <w:tcW w:w="2453" w:type="dxa"/>
            <w:tcMar>
              <w:top w:w="80" w:type="dxa"/>
              <w:left w:w="80" w:type="dxa"/>
              <w:bottom w:w="80" w:type="dxa"/>
              <w:right w:w="80" w:type="dxa"/>
            </w:tcMar>
            <w:hideMark/>
          </w:tcPr>
          <w:p w14:paraId="69AA1EBC" w14:textId="77777777" w:rsidR="006127AD" w:rsidRPr="006127AD" w:rsidRDefault="006127AD" w:rsidP="006127AD">
            <w:pPr>
              <w:overflowPunct/>
              <w:autoSpaceDE/>
              <w:autoSpaceDN/>
              <w:adjustRightInd/>
              <w:spacing w:before="0" w:after="0"/>
              <w:textAlignment w:val="auto"/>
              <w:rPr>
                <w:rFonts w:eastAsia="Times New Roman"/>
                <w:sz w:val="18"/>
                <w:lang w:eastAsia="zh-CN"/>
              </w:rPr>
            </w:pPr>
            <w:r w:rsidRPr="006127AD">
              <w:rPr>
                <w:rFonts w:eastAsia="Times New Roman"/>
                <w:b/>
                <w:bCs/>
                <w:sz w:val="18"/>
                <w:lang w:eastAsia="zh-CN"/>
              </w:rPr>
              <w:t> </w:t>
            </w:r>
          </w:p>
        </w:tc>
        <w:tc>
          <w:tcPr>
            <w:tcW w:w="2400" w:type="dxa"/>
            <w:tcMar>
              <w:top w:w="80" w:type="dxa"/>
              <w:left w:w="80" w:type="dxa"/>
              <w:bottom w:w="80" w:type="dxa"/>
              <w:right w:w="80" w:type="dxa"/>
            </w:tcMar>
            <w:hideMark/>
          </w:tcPr>
          <w:p w14:paraId="3E69F008" w14:textId="77777777" w:rsidR="006127AD" w:rsidRPr="006127AD" w:rsidRDefault="006127AD" w:rsidP="006127AD">
            <w:pPr>
              <w:overflowPunct/>
              <w:autoSpaceDE/>
              <w:autoSpaceDN/>
              <w:adjustRightInd/>
              <w:spacing w:before="0" w:after="0"/>
              <w:textAlignment w:val="auto"/>
              <w:rPr>
                <w:rFonts w:eastAsia="Times New Roman"/>
                <w:sz w:val="18"/>
                <w:lang w:eastAsia="zh-CN"/>
              </w:rPr>
            </w:pPr>
            <w:r w:rsidRPr="006127AD">
              <w:rPr>
                <w:rFonts w:eastAsia="Times New Roman"/>
                <w:b/>
                <w:bCs/>
                <w:sz w:val="18"/>
                <w:lang w:eastAsia="zh-CN"/>
              </w:rPr>
              <w:t>Measurement object involves LTE, FR1 only</w:t>
            </w:r>
          </w:p>
        </w:tc>
        <w:tc>
          <w:tcPr>
            <w:tcW w:w="2522" w:type="dxa"/>
            <w:tcMar>
              <w:top w:w="80" w:type="dxa"/>
              <w:left w:w="80" w:type="dxa"/>
              <w:bottom w:w="80" w:type="dxa"/>
              <w:right w:w="80" w:type="dxa"/>
            </w:tcMar>
            <w:hideMark/>
          </w:tcPr>
          <w:p w14:paraId="012A45AA" w14:textId="77777777" w:rsidR="006127AD" w:rsidRPr="006127AD" w:rsidRDefault="006127AD" w:rsidP="006127AD">
            <w:pPr>
              <w:overflowPunct/>
              <w:autoSpaceDE/>
              <w:autoSpaceDN/>
              <w:adjustRightInd/>
              <w:spacing w:before="0" w:after="0"/>
              <w:textAlignment w:val="auto"/>
              <w:rPr>
                <w:rFonts w:eastAsia="Times New Roman"/>
                <w:sz w:val="18"/>
                <w:lang w:eastAsia="zh-CN"/>
              </w:rPr>
            </w:pPr>
            <w:r w:rsidRPr="006127AD">
              <w:rPr>
                <w:rFonts w:eastAsia="Times New Roman"/>
                <w:b/>
                <w:bCs/>
                <w:sz w:val="18"/>
                <w:lang w:eastAsia="zh-CN"/>
              </w:rPr>
              <w:t>Measurement object involves LTE, FR1 and FR2</w:t>
            </w:r>
          </w:p>
        </w:tc>
        <w:tc>
          <w:tcPr>
            <w:tcW w:w="2254" w:type="dxa"/>
            <w:tcMar>
              <w:top w:w="80" w:type="dxa"/>
              <w:left w:w="80" w:type="dxa"/>
              <w:bottom w:w="80" w:type="dxa"/>
              <w:right w:w="80" w:type="dxa"/>
            </w:tcMar>
            <w:hideMark/>
          </w:tcPr>
          <w:p w14:paraId="4DBF4DAB" w14:textId="77777777" w:rsidR="006127AD" w:rsidRPr="006127AD" w:rsidRDefault="006127AD" w:rsidP="006127AD">
            <w:pPr>
              <w:overflowPunct/>
              <w:autoSpaceDE/>
              <w:autoSpaceDN/>
              <w:adjustRightInd/>
              <w:spacing w:before="0" w:after="0"/>
              <w:textAlignment w:val="auto"/>
              <w:rPr>
                <w:rFonts w:eastAsia="Times New Roman"/>
                <w:sz w:val="18"/>
                <w:lang w:eastAsia="zh-CN"/>
              </w:rPr>
            </w:pPr>
            <w:r w:rsidRPr="006127AD">
              <w:rPr>
                <w:rFonts w:eastAsia="Times New Roman"/>
                <w:b/>
                <w:bCs/>
                <w:sz w:val="18"/>
                <w:lang w:eastAsia="zh-CN"/>
              </w:rPr>
              <w:t>Measurement object involves FR2 only</w:t>
            </w:r>
          </w:p>
        </w:tc>
      </w:tr>
      <w:tr w:rsidR="006127AD" w:rsidRPr="006127AD" w14:paraId="4C103361" w14:textId="77777777" w:rsidTr="005325BA">
        <w:tc>
          <w:tcPr>
            <w:tcW w:w="2453" w:type="dxa"/>
            <w:tcMar>
              <w:top w:w="80" w:type="dxa"/>
              <w:left w:w="80" w:type="dxa"/>
              <w:bottom w:w="80" w:type="dxa"/>
              <w:right w:w="80" w:type="dxa"/>
            </w:tcMar>
            <w:hideMark/>
          </w:tcPr>
          <w:p w14:paraId="695BF6EC" w14:textId="77777777" w:rsidR="006127AD" w:rsidRPr="006127AD" w:rsidRDefault="006127AD" w:rsidP="006127AD">
            <w:pPr>
              <w:overflowPunct/>
              <w:autoSpaceDE/>
              <w:autoSpaceDN/>
              <w:adjustRightInd/>
              <w:spacing w:before="0" w:after="0"/>
              <w:textAlignment w:val="auto"/>
              <w:rPr>
                <w:rFonts w:eastAsia="Times New Roman"/>
                <w:sz w:val="18"/>
                <w:lang w:eastAsia="zh-CN"/>
              </w:rPr>
            </w:pPr>
            <w:r w:rsidRPr="006127AD">
              <w:rPr>
                <w:rFonts w:eastAsia="Times New Roman"/>
                <w:sz w:val="18"/>
                <w:lang w:eastAsia="zh-CN"/>
              </w:rPr>
              <w:t>MN configures measurement gap only</w:t>
            </w:r>
          </w:p>
        </w:tc>
        <w:tc>
          <w:tcPr>
            <w:tcW w:w="2400" w:type="dxa"/>
            <w:tcMar>
              <w:top w:w="80" w:type="dxa"/>
              <w:left w:w="80" w:type="dxa"/>
              <w:bottom w:w="80" w:type="dxa"/>
              <w:right w:w="80" w:type="dxa"/>
            </w:tcMar>
            <w:hideMark/>
          </w:tcPr>
          <w:p w14:paraId="52CAE677" w14:textId="77777777" w:rsidR="00D61011" w:rsidRPr="006127AD" w:rsidRDefault="00D61011" w:rsidP="00D61011">
            <w:pPr>
              <w:overflowPunct/>
              <w:autoSpaceDE/>
              <w:autoSpaceDN/>
              <w:adjustRightInd/>
              <w:spacing w:before="0" w:after="0"/>
              <w:textAlignment w:val="auto"/>
              <w:rPr>
                <w:color w:val="000000"/>
                <w:sz w:val="18"/>
              </w:rPr>
            </w:pPr>
            <w:r w:rsidRPr="006127AD">
              <w:rPr>
                <w:color w:val="000000"/>
                <w:sz w:val="18"/>
                <w:highlight w:val="yellow"/>
              </w:rPr>
              <w:t xml:space="preserve">UE applies per-UE gap or per-FR gap </w:t>
            </w:r>
          </w:p>
          <w:p w14:paraId="4CF839B2" w14:textId="77777777" w:rsidR="00D61011" w:rsidRPr="006127AD" w:rsidRDefault="00D61011" w:rsidP="00D61011">
            <w:pPr>
              <w:overflowPunct/>
              <w:autoSpaceDE/>
              <w:autoSpaceDN/>
              <w:adjustRightInd/>
              <w:spacing w:before="0" w:after="0"/>
              <w:textAlignment w:val="auto"/>
              <w:rPr>
                <w:color w:val="FF0000"/>
                <w:sz w:val="18"/>
              </w:rPr>
            </w:pPr>
          </w:p>
          <w:p w14:paraId="081CA8C2" w14:textId="69CA5307" w:rsidR="006127AD" w:rsidRPr="006127AD" w:rsidRDefault="00D61011" w:rsidP="00D61011">
            <w:pPr>
              <w:overflowPunct/>
              <w:autoSpaceDE/>
              <w:autoSpaceDN/>
              <w:adjustRightInd/>
              <w:spacing w:before="0" w:after="0"/>
              <w:textAlignment w:val="auto"/>
              <w:rPr>
                <w:rFonts w:eastAsia="Times New Roman"/>
                <w:sz w:val="18"/>
                <w:lang w:eastAsia="zh-CN"/>
              </w:rPr>
            </w:pPr>
            <w:r w:rsidRPr="006127AD">
              <w:rPr>
                <w:color w:val="FF0000"/>
                <w:sz w:val="18"/>
              </w:rPr>
              <w:sym w:font="Wingdings" w:char="F0E0"/>
            </w:r>
            <w:r w:rsidRPr="006127AD">
              <w:rPr>
                <w:color w:val="FF0000"/>
                <w:sz w:val="18"/>
              </w:rPr>
              <w:t>Non-deterministic for the UE behaviour</w:t>
            </w:r>
          </w:p>
        </w:tc>
        <w:tc>
          <w:tcPr>
            <w:tcW w:w="2522" w:type="dxa"/>
            <w:tcMar>
              <w:top w:w="80" w:type="dxa"/>
              <w:left w:w="80" w:type="dxa"/>
              <w:bottom w:w="80" w:type="dxa"/>
              <w:right w:w="80" w:type="dxa"/>
            </w:tcMar>
            <w:hideMark/>
          </w:tcPr>
          <w:p w14:paraId="044DE726" w14:textId="01DB89A2" w:rsidR="006127AD" w:rsidRDefault="006127AD" w:rsidP="006127AD">
            <w:pPr>
              <w:overflowPunct/>
              <w:autoSpaceDE/>
              <w:autoSpaceDN/>
              <w:adjustRightInd/>
              <w:spacing w:before="0" w:after="0"/>
              <w:textAlignment w:val="auto"/>
              <w:rPr>
                <w:rFonts w:eastAsia="Times New Roman"/>
                <w:sz w:val="18"/>
                <w:vertAlign w:val="superscript"/>
                <w:lang w:eastAsia="zh-CN"/>
              </w:rPr>
            </w:pPr>
            <w:r w:rsidRPr="006127AD">
              <w:rPr>
                <w:rFonts w:eastAsia="Times New Roman"/>
                <w:sz w:val="18"/>
                <w:lang w:eastAsia="zh-CN"/>
              </w:rPr>
              <w:t>UE applies per</w:t>
            </w:r>
            <w:r w:rsidR="005325BA">
              <w:rPr>
                <w:rFonts w:eastAsia="Times New Roman"/>
                <w:sz w:val="18"/>
                <w:lang w:eastAsia="zh-CN"/>
              </w:rPr>
              <w:t>-</w:t>
            </w:r>
            <w:r w:rsidRPr="006127AD">
              <w:rPr>
                <w:rFonts w:eastAsia="Times New Roman"/>
                <w:sz w:val="18"/>
                <w:lang w:eastAsia="zh-CN"/>
              </w:rPr>
              <w:t>UE gap</w:t>
            </w:r>
            <w:r w:rsidR="00256C6B">
              <w:rPr>
                <w:rFonts w:eastAsia="Times New Roman"/>
                <w:sz w:val="18"/>
                <w:lang w:eastAsia="zh-CN"/>
              </w:rPr>
              <w:t xml:space="preserve"> </w:t>
            </w:r>
            <w:r w:rsidR="00256C6B" w:rsidRPr="00256C6B">
              <w:rPr>
                <w:rFonts w:eastAsia="Times New Roman"/>
                <w:sz w:val="18"/>
                <w:vertAlign w:val="superscript"/>
                <w:lang w:eastAsia="zh-CN"/>
              </w:rPr>
              <w:t>Note 1</w:t>
            </w:r>
          </w:p>
          <w:p w14:paraId="3BA95D18" w14:textId="77777777" w:rsidR="00256C6B" w:rsidRDefault="00256C6B" w:rsidP="006127AD">
            <w:pPr>
              <w:overflowPunct/>
              <w:autoSpaceDE/>
              <w:autoSpaceDN/>
              <w:adjustRightInd/>
              <w:spacing w:before="0" w:after="0"/>
              <w:textAlignment w:val="auto"/>
              <w:rPr>
                <w:rFonts w:eastAsia="Times New Roman"/>
                <w:sz w:val="18"/>
                <w:vertAlign w:val="superscript"/>
                <w:lang w:eastAsia="zh-CN"/>
              </w:rPr>
            </w:pPr>
          </w:p>
          <w:p w14:paraId="4E82D8F7" w14:textId="6B6535B6" w:rsidR="00256C6B" w:rsidRPr="006127AD" w:rsidRDefault="00256C6B" w:rsidP="006127AD">
            <w:pPr>
              <w:overflowPunct/>
              <w:autoSpaceDE/>
              <w:autoSpaceDN/>
              <w:adjustRightInd/>
              <w:spacing w:before="0" w:after="0"/>
              <w:textAlignment w:val="auto"/>
              <w:rPr>
                <w:rFonts w:eastAsia="Times New Roman"/>
                <w:sz w:val="18"/>
                <w:lang w:eastAsia="zh-CN"/>
              </w:rPr>
            </w:pPr>
            <w:r w:rsidRPr="006127AD">
              <w:rPr>
                <w:color w:val="FF0000"/>
                <w:sz w:val="18"/>
              </w:rPr>
              <w:sym w:font="Wingdings" w:char="F0E0"/>
            </w:r>
            <w:r w:rsidRPr="006127AD">
              <w:rPr>
                <w:color w:val="FF0000"/>
                <w:sz w:val="18"/>
              </w:rPr>
              <w:t>Deterministic for the UE behaviour</w:t>
            </w:r>
          </w:p>
        </w:tc>
        <w:tc>
          <w:tcPr>
            <w:tcW w:w="2254" w:type="dxa"/>
            <w:tcMar>
              <w:top w:w="80" w:type="dxa"/>
              <w:left w:w="80" w:type="dxa"/>
              <w:bottom w:w="80" w:type="dxa"/>
              <w:right w:w="80" w:type="dxa"/>
            </w:tcMar>
            <w:hideMark/>
          </w:tcPr>
          <w:p w14:paraId="21DF6995" w14:textId="4B04CADF" w:rsidR="006127AD" w:rsidRDefault="006127AD" w:rsidP="00256C6B">
            <w:pPr>
              <w:overflowPunct/>
              <w:autoSpaceDE/>
              <w:autoSpaceDN/>
              <w:adjustRightInd/>
              <w:spacing w:before="0" w:after="0"/>
              <w:textAlignment w:val="auto"/>
              <w:rPr>
                <w:rFonts w:eastAsia="Times New Roman"/>
                <w:sz w:val="18"/>
                <w:vertAlign w:val="superscript"/>
                <w:lang w:eastAsia="zh-CN"/>
              </w:rPr>
            </w:pPr>
            <w:r w:rsidRPr="006127AD">
              <w:rPr>
                <w:rFonts w:eastAsia="Times New Roman"/>
                <w:sz w:val="18"/>
                <w:lang w:eastAsia="zh-CN"/>
              </w:rPr>
              <w:t>UE applies per</w:t>
            </w:r>
            <w:r w:rsidR="005325BA">
              <w:rPr>
                <w:rFonts w:eastAsia="Times New Roman"/>
                <w:sz w:val="18"/>
                <w:lang w:eastAsia="zh-CN"/>
              </w:rPr>
              <w:t>-</w:t>
            </w:r>
            <w:r w:rsidRPr="006127AD">
              <w:rPr>
                <w:rFonts w:eastAsia="Times New Roman"/>
                <w:sz w:val="18"/>
                <w:lang w:eastAsia="zh-CN"/>
              </w:rPr>
              <w:t xml:space="preserve">UE gap </w:t>
            </w:r>
            <w:r w:rsidR="00256C6B" w:rsidRPr="00256C6B">
              <w:rPr>
                <w:rFonts w:eastAsia="Times New Roman"/>
                <w:sz w:val="18"/>
                <w:vertAlign w:val="superscript"/>
                <w:lang w:eastAsia="zh-CN"/>
              </w:rPr>
              <w:t>Note 1</w:t>
            </w:r>
          </w:p>
          <w:p w14:paraId="0D933CEB" w14:textId="77777777" w:rsidR="00767C5D" w:rsidRDefault="00767C5D" w:rsidP="00256C6B">
            <w:pPr>
              <w:overflowPunct/>
              <w:autoSpaceDE/>
              <w:autoSpaceDN/>
              <w:adjustRightInd/>
              <w:spacing w:before="0" w:after="0"/>
              <w:textAlignment w:val="auto"/>
              <w:rPr>
                <w:color w:val="FF0000"/>
                <w:sz w:val="18"/>
              </w:rPr>
            </w:pPr>
          </w:p>
          <w:p w14:paraId="0CCA684E" w14:textId="12E2458F" w:rsidR="00767C5D" w:rsidRPr="006127AD" w:rsidRDefault="00767C5D" w:rsidP="00256C6B">
            <w:pPr>
              <w:overflowPunct/>
              <w:autoSpaceDE/>
              <w:autoSpaceDN/>
              <w:adjustRightInd/>
              <w:spacing w:before="0" w:after="0"/>
              <w:textAlignment w:val="auto"/>
              <w:rPr>
                <w:rFonts w:eastAsia="Times New Roman"/>
                <w:sz w:val="18"/>
                <w:lang w:eastAsia="zh-CN"/>
              </w:rPr>
            </w:pPr>
            <w:r w:rsidRPr="006127AD">
              <w:rPr>
                <w:color w:val="FF0000"/>
                <w:sz w:val="18"/>
              </w:rPr>
              <w:sym w:font="Wingdings" w:char="F0E0"/>
            </w:r>
            <w:r w:rsidRPr="006127AD">
              <w:rPr>
                <w:color w:val="FF0000"/>
                <w:sz w:val="18"/>
              </w:rPr>
              <w:t>Deterministic for the UE behaviour</w:t>
            </w:r>
          </w:p>
        </w:tc>
      </w:tr>
      <w:tr w:rsidR="006127AD" w:rsidRPr="006127AD" w14:paraId="5039AA1E" w14:textId="77777777" w:rsidTr="005325BA">
        <w:tc>
          <w:tcPr>
            <w:tcW w:w="2453" w:type="dxa"/>
            <w:tcMar>
              <w:top w:w="80" w:type="dxa"/>
              <w:left w:w="80" w:type="dxa"/>
              <w:bottom w:w="80" w:type="dxa"/>
              <w:right w:w="80" w:type="dxa"/>
            </w:tcMar>
            <w:hideMark/>
          </w:tcPr>
          <w:p w14:paraId="248FEF2D" w14:textId="77777777" w:rsidR="006127AD" w:rsidRPr="006127AD" w:rsidRDefault="006127AD" w:rsidP="006127AD">
            <w:pPr>
              <w:overflowPunct/>
              <w:autoSpaceDE/>
              <w:autoSpaceDN/>
              <w:adjustRightInd/>
              <w:spacing w:before="0" w:after="0"/>
              <w:textAlignment w:val="auto"/>
              <w:rPr>
                <w:rFonts w:eastAsia="Times New Roman"/>
                <w:sz w:val="18"/>
                <w:lang w:eastAsia="zh-CN"/>
              </w:rPr>
            </w:pPr>
            <w:r w:rsidRPr="006127AD">
              <w:rPr>
                <w:rFonts w:eastAsia="Times New Roman"/>
                <w:sz w:val="18"/>
                <w:lang w:eastAsia="zh-CN"/>
              </w:rPr>
              <w:t>MN configures measurement gap and SN configure measurement gap</w:t>
            </w:r>
          </w:p>
        </w:tc>
        <w:tc>
          <w:tcPr>
            <w:tcW w:w="2400" w:type="dxa"/>
            <w:tcMar>
              <w:top w:w="80" w:type="dxa"/>
              <w:left w:w="80" w:type="dxa"/>
              <w:bottom w:w="80" w:type="dxa"/>
              <w:right w:w="80" w:type="dxa"/>
            </w:tcMar>
            <w:hideMark/>
          </w:tcPr>
          <w:p w14:paraId="764DDC85" w14:textId="77777777" w:rsidR="00767C5D" w:rsidRPr="006127AD" w:rsidRDefault="00767C5D" w:rsidP="00767C5D">
            <w:pPr>
              <w:overflowPunct/>
              <w:autoSpaceDE/>
              <w:autoSpaceDN/>
              <w:adjustRightInd/>
              <w:spacing w:before="0" w:after="0"/>
              <w:textAlignment w:val="auto"/>
              <w:rPr>
                <w:rFonts w:eastAsia="Times New Roman"/>
                <w:color w:val="525252" w:themeColor="accent3" w:themeShade="80"/>
                <w:sz w:val="18"/>
                <w:lang w:eastAsia="zh-CN"/>
              </w:rPr>
            </w:pPr>
            <w:r w:rsidRPr="006127AD">
              <w:rPr>
                <w:rFonts w:eastAsia="Times New Roman"/>
                <w:color w:val="525252" w:themeColor="accent3" w:themeShade="80"/>
                <w:sz w:val="18"/>
                <w:lang w:eastAsia="zh-CN"/>
              </w:rPr>
              <w:t>Invalid configuration</w:t>
            </w:r>
          </w:p>
          <w:p w14:paraId="40D74A25" w14:textId="2411CDEF" w:rsidR="006127AD" w:rsidRPr="006127AD" w:rsidRDefault="00767C5D" w:rsidP="00767C5D">
            <w:pPr>
              <w:overflowPunct/>
              <w:autoSpaceDE/>
              <w:autoSpaceDN/>
              <w:adjustRightInd/>
              <w:spacing w:before="0" w:after="0"/>
              <w:textAlignment w:val="auto"/>
              <w:rPr>
                <w:rFonts w:eastAsia="Times New Roman"/>
                <w:color w:val="FF0000"/>
                <w:sz w:val="18"/>
                <w:lang w:eastAsia="zh-CN"/>
              </w:rPr>
            </w:pPr>
            <w:r w:rsidRPr="006127AD">
              <w:rPr>
                <w:rFonts w:eastAsia="Times New Roman"/>
                <w:color w:val="525252" w:themeColor="accent3" w:themeShade="80"/>
                <w:sz w:val="18"/>
                <w:lang w:eastAsia="zh-CN"/>
              </w:rPr>
              <w:t>(SN cannot configure any gap for LTE/FR1 measurement)</w:t>
            </w:r>
          </w:p>
        </w:tc>
        <w:tc>
          <w:tcPr>
            <w:tcW w:w="2522" w:type="dxa"/>
            <w:tcMar>
              <w:top w:w="80" w:type="dxa"/>
              <w:left w:w="80" w:type="dxa"/>
              <w:bottom w:w="80" w:type="dxa"/>
              <w:right w:w="80" w:type="dxa"/>
            </w:tcMar>
            <w:hideMark/>
          </w:tcPr>
          <w:p w14:paraId="38E1A393" w14:textId="22120BD1" w:rsidR="006127AD" w:rsidRDefault="006127AD" w:rsidP="006127AD">
            <w:pPr>
              <w:overflowPunct/>
              <w:autoSpaceDE/>
              <w:autoSpaceDN/>
              <w:adjustRightInd/>
              <w:spacing w:before="0" w:after="0"/>
              <w:textAlignment w:val="auto"/>
              <w:rPr>
                <w:rFonts w:eastAsia="Times New Roman"/>
                <w:sz w:val="18"/>
                <w:lang w:eastAsia="zh-CN"/>
              </w:rPr>
            </w:pPr>
            <w:r w:rsidRPr="006127AD">
              <w:rPr>
                <w:rFonts w:eastAsia="Times New Roman"/>
                <w:sz w:val="18"/>
                <w:lang w:eastAsia="zh-CN"/>
              </w:rPr>
              <w:t>UE applies per</w:t>
            </w:r>
            <w:r w:rsidR="005325BA">
              <w:rPr>
                <w:rFonts w:eastAsia="Times New Roman"/>
                <w:sz w:val="18"/>
                <w:lang w:eastAsia="zh-CN"/>
              </w:rPr>
              <w:t>-</w:t>
            </w:r>
            <w:r w:rsidRPr="006127AD">
              <w:rPr>
                <w:rFonts w:eastAsia="Times New Roman"/>
                <w:sz w:val="18"/>
                <w:lang w:eastAsia="zh-CN"/>
              </w:rPr>
              <w:t>FR gap for FR1 and FR2</w:t>
            </w:r>
          </w:p>
          <w:p w14:paraId="63082E8B" w14:textId="77777777" w:rsidR="00D86E96" w:rsidRDefault="00D86E96" w:rsidP="006127AD">
            <w:pPr>
              <w:overflowPunct/>
              <w:autoSpaceDE/>
              <w:autoSpaceDN/>
              <w:adjustRightInd/>
              <w:spacing w:before="0" w:after="0"/>
              <w:textAlignment w:val="auto"/>
              <w:rPr>
                <w:rFonts w:eastAsia="Times New Roman"/>
                <w:sz w:val="18"/>
                <w:lang w:eastAsia="zh-CN"/>
              </w:rPr>
            </w:pPr>
          </w:p>
          <w:p w14:paraId="1E443B25" w14:textId="11B8364F" w:rsidR="00D86E96" w:rsidRPr="006127AD" w:rsidRDefault="00D86E96" w:rsidP="006127AD">
            <w:pPr>
              <w:overflowPunct/>
              <w:autoSpaceDE/>
              <w:autoSpaceDN/>
              <w:adjustRightInd/>
              <w:spacing w:before="0" w:after="0"/>
              <w:textAlignment w:val="auto"/>
              <w:rPr>
                <w:rFonts w:eastAsia="Times New Roman"/>
                <w:sz w:val="18"/>
                <w:lang w:eastAsia="zh-CN"/>
              </w:rPr>
            </w:pPr>
            <w:r w:rsidRPr="006127AD">
              <w:rPr>
                <w:color w:val="FF0000"/>
                <w:sz w:val="18"/>
              </w:rPr>
              <w:sym w:font="Wingdings" w:char="F0E0"/>
            </w:r>
            <w:r w:rsidRPr="006127AD">
              <w:rPr>
                <w:color w:val="FF0000"/>
                <w:sz w:val="18"/>
              </w:rPr>
              <w:t>Deterministic for the UE behaviour</w:t>
            </w:r>
          </w:p>
        </w:tc>
        <w:tc>
          <w:tcPr>
            <w:tcW w:w="2254" w:type="dxa"/>
            <w:tcMar>
              <w:top w:w="80" w:type="dxa"/>
              <w:left w:w="80" w:type="dxa"/>
              <w:bottom w:w="80" w:type="dxa"/>
              <w:right w:w="80" w:type="dxa"/>
            </w:tcMar>
            <w:hideMark/>
          </w:tcPr>
          <w:p w14:paraId="4BEE7B65" w14:textId="77777777" w:rsidR="006127AD" w:rsidRPr="00D504FD" w:rsidRDefault="006127AD" w:rsidP="006127AD">
            <w:pPr>
              <w:overflowPunct/>
              <w:autoSpaceDE/>
              <w:autoSpaceDN/>
              <w:adjustRightInd/>
              <w:spacing w:before="0" w:after="0"/>
              <w:textAlignment w:val="auto"/>
              <w:rPr>
                <w:rFonts w:eastAsia="Times New Roman"/>
                <w:color w:val="525252" w:themeColor="accent3" w:themeShade="80"/>
                <w:sz w:val="18"/>
                <w:lang w:eastAsia="zh-CN"/>
              </w:rPr>
            </w:pPr>
            <w:r w:rsidRPr="006127AD">
              <w:rPr>
                <w:rFonts w:eastAsia="Times New Roman"/>
                <w:color w:val="525252" w:themeColor="accent3" w:themeShade="80"/>
                <w:sz w:val="18"/>
                <w:lang w:eastAsia="zh-CN"/>
              </w:rPr>
              <w:t>Invalid configuration</w:t>
            </w:r>
          </w:p>
          <w:p w14:paraId="3A9DBBC8" w14:textId="6D1AC4FD" w:rsidR="00D86E96" w:rsidRPr="006127AD" w:rsidRDefault="00D86E96" w:rsidP="00D504FD">
            <w:pPr>
              <w:overflowPunct/>
              <w:autoSpaceDE/>
              <w:autoSpaceDN/>
              <w:adjustRightInd/>
              <w:spacing w:before="0" w:after="0"/>
              <w:textAlignment w:val="auto"/>
              <w:rPr>
                <w:rFonts w:eastAsia="Times New Roman"/>
                <w:color w:val="FF0000"/>
                <w:sz w:val="18"/>
                <w:lang w:eastAsia="zh-CN"/>
              </w:rPr>
            </w:pPr>
            <w:r w:rsidRPr="00D504FD">
              <w:rPr>
                <w:rFonts w:eastAsia="Times New Roman"/>
                <w:color w:val="525252" w:themeColor="accent3" w:themeShade="80"/>
                <w:sz w:val="18"/>
                <w:lang w:eastAsia="zh-CN"/>
              </w:rPr>
              <w:t>(</w:t>
            </w:r>
            <w:r w:rsidR="00D504FD" w:rsidRPr="00D504FD">
              <w:rPr>
                <w:rFonts w:eastAsia="Times New Roman"/>
                <w:color w:val="525252" w:themeColor="accent3" w:themeShade="80"/>
                <w:sz w:val="18"/>
                <w:lang w:eastAsia="zh-CN"/>
              </w:rPr>
              <w:t>MN can figure per-UE and FR1 gap, and SN can configure FR2 gap, but it is not feasible to configure two kinds of gaps simultaneously for FR2 measurement</w:t>
            </w:r>
            <w:r w:rsidRPr="00D504FD">
              <w:rPr>
                <w:rFonts w:eastAsia="Times New Roman"/>
                <w:color w:val="525252" w:themeColor="accent3" w:themeShade="80"/>
                <w:sz w:val="18"/>
                <w:lang w:eastAsia="zh-CN"/>
              </w:rPr>
              <w:t>)</w:t>
            </w:r>
          </w:p>
        </w:tc>
      </w:tr>
      <w:tr w:rsidR="006127AD" w:rsidRPr="006127AD" w14:paraId="2861CD54" w14:textId="77777777" w:rsidTr="005325BA">
        <w:tc>
          <w:tcPr>
            <w:tcW w:w="2453" w:type="dxa"/>
            <w:tcMar>
              <w:top w:w="80" w:type="dxa"/>
              <w:left w:w="80" w:type="dxa"/>
              <w:bottom w:w="80" w:type="dxa"/>
              <w:right w:w="80" w:type="dxa"/>
            </w:tcMar>
            <w:hideMark/>
          </w:tcPr>
          <w:p w14:paraId="4F401F28" w14:textId="77777777" w:rsidR="006127AD" w:rsidRPr="006127AD" w:rsidRDefault="006127AD" w:rsidP="006127AD">
            <w:pPr>
              <w:overflowPunct/>
              <w:autoSpaceDE/>
              <w:autoSpaceDN/>
              <w:adjustRightInd/>
              <w:spacing w:before="0" w:after="0"/>
              <w:textAlignment w:val="auto"/>
              <w:rPr>
                <w:rFonts w:eastAsia="Times New Roman"/>
                <w:sz w:val="18"/>
                <w:lang w:eastAsia="zh-CN"/>
              </w:rPr>
            </w:pPr>
            <w:r w:rsidRPr="006127AD">
              <w:rPr>
                <w:rFonts w:eastAsia="Times New Roman"/>
                <w:sz w:val="18"/>
                <w:lang w:eastAsia="zh-CN"/>
              </w:rPr>
              <w:t>SN configures measurement gap only</w:t>
            </w:r>
          </w:p>
        </w:tc>
        <w:tc>
          <w:tcPr>
            <w:tcW w:w="2400" w:type="dxa"/>
            <w:tcMar>
              <w:top w:w="80" w:type="dxa"/>
              <w:left w:w="80" w:type="dxa"/>
              <w:bottom w:w="80" w:type="dxa"/>
              <w:right w:w="80" w:type="dxa"/>
            </w:tcMar>
            <w:hideMark/>
          </w:tcPr>
          <w:p w14:paraId="1723B264" w14:textId="77777777" w:rsidR="006127AD" w:rsidRPr="00D504FD" w:rsidRDefault="006127AD" w:rsidP="006127AD">
            <w:pPr>
              <w:overflowPunct/>
              <w:autoSpaceDE/>
              <w:autoSpaceDN/>
              <w:adjustRightInd/>
              <w:spacing w:before="0" w:after="0"/>
              <w:textAlignment w:val="auto"/>
              <w:rPr>
                <w:rFonts w:eastAsia="Times New Roman"/>
                <w:color w:val="525252" w:themeColor="accent3" w:themeShade="80"/>
                <w:sz w:val="18"/>
                <w:lang w:eastAsia="zh-CN"/>
              </w:rPr>
            </w:pPr>
            <w:r w:rsidRPr="006127AD">
              <w:rPr>
                <w:rFonts w:eastAsia="Times New Roman"/>
                <w:color w:val="525252" w:themeColor="accent3" w:themeShade="80"/>
                <w:sz w:val="18"/>
                <w:lang w:eastAsia="zh-CN"/>
              </w:rPr>
              <w:t>Invalid configuration</w:t>
            </w:r>
          </w:p>
          <w:p w14:paraId="69F82EB3" w14:textId="4F7F5575" w:rsidR="00D504FD" w:rsidRPr="006127AD" w:rsidRDefault="00D504FD" w:rsidP="006127AD">
            <w:pPr>
              <w:overflowPunct/>
              <w:autoSpaceDE/>
              <w:autoSpaceDN/>
              <w:adjustRightInd/>
              <w:spacing w:before="0" w:after="0"/>
              <w:textAlignment w:val="auto"/>
              <w:rPr>
                <w:rFonts w:eastAsia="Times New Roman"/>
                <w:color w:val="FF0000"/>
                <w:sz w:val="18"/>
                <w:lang w:eastAsia="zh-CN"/>
              </w:rPr>
            </w:pPr>
            <w:r w:rsidRPr="006127AD">
              <w:rPr>
                <w:rFonts w:eastAsia="Times New Roman"/>
                <w:color w:val="525252" w:themeColor="accent3" w:themeShade="80"/>
                <w:sz w:val="18"/>
                <w:lang w:eastAsia="zh-CN"/>
              </w:rPr>
              <w:t>(SN cannot configure any gap for LTE/FR1 measurement)</w:t>
            </w:r>
          </w:p>
        </w:tc>
        <w:tc>
          <w:tcPr>
            <w:tcW w:w="2522" w:type="dxa"/>
            <w:tcMar>
              <w:top w:w="80" w:type="dxa"/>
              <w:left w:w="80" w:type="dxa"/>
              <w:bottom w:w="80" w:type="dxa"/>
              <w:right w:w="80" w:type="dxa"/>
            </w:tcMar>
            <w:hideMark/>
          </w:tcPr>
          <w:p w14:paraId="71247BD1" w14:textId="77777777" w:rsidR="006127AD" w:rsidRPr="006127AD" w:rsidRDefault="006127AD" w:rsidP="006127AD">
            <w:pPr>
              <w:overflowPunct/>
              <w:autoSpaceDE/>
              <w:autoSpaceDN/>
              <w:adjustRightInd/>
              <w:spacing w:before="0" w:after="0"/>
              <w:textAlignment w:val="auto"/>
              <w:rPr>
                <w:rFonts w:eastAsia="Times New Roman"/>
                <w:color w:val="FF0000"/>
                <w:sz w:val="18"/>
                <w:lang w:eastAsia="zh-CN"/>
              </w:rPr>
            </w:pPr>
            <w:r w:rsidRPr="006127AD">
              <w:rPr>
                <w:rFonts w:eastAsia="Times New Roman"/>
                <w:color w:val="525252" w:themeColor="accent3" w:themeShade="80"/>
                <w:sz w:val="18"/>
                <w:lang w:eastAsia="zh-CN"/>
              </w:rPr>
              <w:t>Invalid configuration</w:t>
            </w:r>
            <w:r w:rsidRPr="006127AD">
              <w:rPr>
                <w:rFonts w:eastAsia="Times New Roman"/>
                <w:color w:val="FF0000"/>
                <w:sz w:val="18"/>
                <w:lang w:eastAsia="zh-CN"/>
              </w:rPr>
              <w:t>.</w:t>
            </w:r>
          </w:p>
          <w:p w14:paraId="1FAEE542" w14:textId="34BDB67A" w:rsidR="006127AD" w:rsidRPr="006127AD" w:rsidRDefault="00D504FD" w:rsidP="006127AD">
            <w:pPr>
              <w:overflowPunct/>
              <w:autoSpaceDE/>
              <w:autoSpaceDN/>
              <w:adjustRightInd/>
              <w:spacing w:before="0" w:after="0"/>
              <w:textAlignment w:val="auto"/>
              <w:rPr>
                <w:rFonts w:eastAsia="Times New Roman"/>
                <w:sz w:val="18"/>
                <w:lang w:eastAsia="zh-CN"/>
              </w:rPr>
            </w:pPr>
            <w:r w:rsidRPr="006127AD">
              <w:rPr>
                <w:rFonts w:eastAsia="Times New Roman"/>
                <w:color w:val="525252" w:themeColor="accent3" w:themeShade="80"/>
                <w:sz w:val="18"/>
                <w:lang w:eastAsia="zh-CN"/>
              </w:rPr>
              <w:t>(SN cannot configure any gap for LTE/FR1 measurement)</w:t>
            </w:r>
          </w:p>
        </w:tc>
        <w:tc>
          <w:tcPr>
            <w:tcW w:w="2254" w:type="dxa"/>
            <w:tcMar>
              <w:top w:w="80" w:type="dxa"/>
              <w:left w:w="80" w:type="dxa"/>
              <w:bottom w:w="80" w:type="dxa"/>
              <w:right w:w="80" w:type="dxa"/>
            </w:tcMar>
            <w:hideMark/>
          </w:tcPr>
          <w:p w14:paraId="7C9A2317" w14:textId="74AEEAC6" w:rsidR="006127AD" w:rsidRDefault="006127AD" w:rsidP="00D504FD">
            <w:pPr>
              <w:overflowPunct/>
              <w:autoSpaceDE/>
              <w:autoSpaceDN/>
              <w:adjustRightInd/>
              <w:spacing w:before="0" w:after="0"/>
              <w:textAlignment w:val="auto"/>
              <w:rPr>
                <w:rFonts w:eastAsia="Times New Roman"/>
                <w:sz w:val="18"/>
                <w:lang w:eastAsia="zh-CN"/>
              </w:rPr>
            </w:pPr>
            <w:r w:rsidRPr="006127AD">
              <w:rPr>
                <w:rFonts w:eastAsia="Times New Roman"/>
                <w:sz w:val="18"/>
                <w:lang w:eastAsia="zh-CN"/>
              </w:rPr>
              <w:t>UE applies per</w:t>
            </w:r>
            <w:r w:rsidR="005325BA">
              <w:rPr>
                <w:rFonts w:eastAsia="Times New Roman"/>
                <w:sz w:val="18"/>
                <w:lang w:eastAsia="zh-CN"/>
              </w:rPr>
              <w:t>-</w:t>
            </w:r>
            <w:r w:rsidRPr="006127AD">
              <w:rPr>
                <w:rFonts w:eastAsia="Times New Roman"/>
                <w:sz w:val="18"/>
                <w:lang w:eastAsia="zh-CN"/>
              </w:rPr>
              <w:t>FR gap</w:t>
            </w:r>
            <w:r w:rsidR="00D504FD">
              <w:rPr>
                <w:rFonts w:eastAsia="Times New Roman"/>
                <w:sz w:val="18"/>
                <w:lang w:eastAsia="zh-CN"/>
              </w:rPr>
              <w:t xml:space="preserve"> for FR2</w:t>
            </w:r>
          </w:p>
          <w:p w14:paraId="404113E7" w14:textId="77777777" w:rsidR="00D504FD" w:rsidRDefault="00D504FD" w:rsidP="00D504FD">
            <w:pPr>
              <w:overflowPunct/>
              <w:autoSpaceDE/>
              <w:autoSpaceDN/>
              <w:adjustRightInd/>
              <w:spacing w:before="0" w:after="0"/>
              <w:textAlignment w:val="auto"/>
              <w:rPr>
                <w:rFonts w:eastAsia="Times New Roman"/>
                <w:sz w:val="18"/>
                <w:lang w:eastAsia="zh-CN"/>
              </w:rPr>
            </w:pPr>
          </w:p>
          <w:p w14:paraId="139DD0D9" w14:textId="1BA56A26" w:rsidR="00D504FD" w:rsidRPr="006127AD" w:rsidRDefault="00D504FD" w:rsidP="00D504FD">
            <w:pPr>
              <w:overflowPunct/>
              <w:autoSpaceDE/>
              <w:autoSpaceDN/>
              <w:adjustRightInd/>
              <w:spacing w:before="0" w:after="0"/>
              <w:textAlignment w:val="auto"/>
              <w:rPr>
                <w:rFonts w:eastAsia="Times New Roman"/>
                <w:sz w:val="18"/>
                <w:lang w:eastAsia="zh-CN"/>
              </w:rPr>
            </w:pPr>
            <w:r w:rsidRPr="006127AD">
              <w:rPr>
                <w:color w:val="FF0000"/>
                <w:sz w:val="18"/>
              </w:rPr>
              <w:sym w:font="Wingdings" w:char="F0E0"/>
            </w:r>
            <w:r w:rsidRPr="006127AD">
              <w:rPr>
                <w:color w:val="FF0000"/>
                <w:sz w:val="18"/>
              </w:rPr>
              <w:t>Deterministic for the UE behaviour</w:t>
            </w:r>
          </w:p>
        </w:tc>
      </w:tr>
    </w:tbl>
    <w:p w14:paraId="6D07894F" w14:textId="77777777" w:rsidR="00256C6B" w:rsidRDefault="00256C6B" w:rsidP="00256C6B">
      <w:pPr>
        <w:rPr>
          <w:lang w:val="en-US" w:eastAsia="zh-CN" w:bidi="hi-IN"/>
        </w:rPr>
      </w:pPr>
      <w:r>
        <w:rPr>
          <w:lang w:val="en-US" w:eastAsia="zh-CN" w:bidi="hi-IN"/>
        </w:rPr>
        <w:t xml:space="preserve">Note 1: RAN2 concluded that </w:t>
      </w:r>
      <w:r w:rsidRPr="00D61011">
        <w:rPr>
          <w:lang w:val="en-US" w:eastAsia="zh-CN" w:bidi="hi-IN"/>
        </w:rPr>
        <w:t>network always configures for the FR2 gaps if the UE is configured to measure any carrier within the FR2 range</w:t>
      </w:r>
      <w:r>
        <w:rPr>
          <w:lang w:val="en-US" w:eastAsia="zh-CN" w:bidi="hi-IN"/>
        </w:rPr>
        <w:t>; in this case only MN configured gap but FR2 is one of the measurement objects, then the only possibility is the gap configured by MN is per-UE gap.</w:t>
      </w:r>
    </w:p>
    <w:p w14:paraId="310BA875" w14:textId="53BE1AD4" w:rsidR="006127AD" w:rsidRDefault="00D504FD" w:rsidP="007B114A">
      <w:pPr>
        <w:jc w:val="both"/>
        <w:rPr>
          <w:color w:val="000000"/>
        </w:rPr>
      </w:pPr>
      <w:r>
        <w:rPr>
          <w:lang w:val="en-US" w:eastAsia="zh-CN" w:bidi="hi-IN"/>
        </w:rPr>
        <w:t>So from above table 4, the only non-deterministic case for UE measurement behavior is: “</w:t>
      </w:r>
      <w:r w:rsidRPr="007F1F71">
        <w:rPr>
          <w:rFonts w:eastAsia="Times New Roman"/>
          <w:bCs/>
          <w:lang w:eastAsia="zh-CN"/>
        </w:rPr>
        <w:t>Measurement object involves LTE, FR1 only</w:t>
      </w:r>
      <w:r>
        <w:rPr>
          <w:rFonts w:eastAsia="Times New Roman"/>
          <w:bCs/>
          <w:lang w:eastAsia="zh-CN"/>
        </w:rPr>
        <w:t>” + “</w:t>
      </w:r>
      <w:r w:rsidRPr="007F1F71">
        <w:rPr>
          <w:rFonts w:eastAsia="Times New Roman"/>
          <w:lang w:eastAsia="zh-CN"/>
        </w:rPr>
        <w:t>MN configures measurement gap only</w:t>
      </w:r>
      <w:r>
        <w:rPr>
          <w:rFonts w:eastAsia="Times New Roman"/>
          <w:bCs/>
          <w:lang w:eastAsia="zh-CN"/>
        </w:rPr>
        <w:t xml:space="preserve">” (highlighted in yellow in the above table 4). In this case the measurement object only involves LTE/FR1, if the per-UE gap is assumed then it will cause interruption to FR2 serving cell, but if the per-FR gap for FR1 is assumed, </w:t>
      </w:r>
      <w:r>
        <w:rPr>
          <w:color w:val="000000"/>
        </w:rPr>
        <w:t xml:space="preserve">UE will apply per FR gap for FR1 and no interruption to FR2 serving cell. </w:t>
      </w:r>
      <w:r w:rsidR="005325BA">
        <w:rPr>
          <w:color w:val="000000"/>
        </w:rPr>
        <w:t>We</w:t>
      </w:r>
      <w:r>
        <w:rPr>
          <w:color w:val="000000"/>
        </w:rPr>
        <w:t xml:space="preserve"> didn’t see any benefit to </w:t>
      </w:r>
      <w:r w:rsidR="005325BA">
        <w:rPr>
          <w:color w:val="000000"/>
        </w:rPr>
        <w:t>indicate this gap as a per-UE gap from network perspective, so we propose to interpret this MN configured gap as a per-FR gap for FR1.</w:t>
      </w:r>
    </w:p>
    <w:p w14:paraId="3025DA21" w14:textId="581FEF86" w:rsidR="005325BA" w:rsidRDefault="005325BA" w:rsidP="005325BA">
      <w:pPr>
        <w:jc w:val="both"/>
        <w:rPr>
          <w:rFonts w:eastAsia="Times New Roman"/>
          <w:bCs/>
          <w:lang w:eastAsia="zh-CN"/>
        </w:rPr>
      </w:pPr>
      <w:r>
        <w:rPr>
          <w:rFonts w:eastAsia="Times New Roman"/>
          <w:bCs/>
          <w:lang w:eastAsia="zh-CN"/>
        </w:rPr>
        <w:t>The table 4 can be revised to following table 5.</w:t>
      </w:r>
    </w:p>
    <w:p w14:paraId="244E7ABC" w14:textId="688171D4" w:rsidR="005325BA" w:rsidRDefault="005325BA" w:rsidP="005325BA">
      <w:pPr>
        <w:pStyle w:val="Caption"/>
        <w:jc w:val="center"/>
      </w:pPr>
      <w:r>
        <w:t xml:space="preserve">Table </w:t>
      </w:r>
      <w:r>
        <w:fldChar w:fldCharType="begin"/>
      </w:r>
      <w:r>
        <w:instrText xml:space="preserve"> SEQ Table \* ARABIC </w:instrText>
      </w:r>
      <w:r>
        <w:fldChar w:fldCharType="separate"/>
      </w:r>
      <w:r>
        <w:rPr>
          <w:noProof/>
        </w:rPr>
        <w:t>5</w:t>
      </w:r>
      <w:r>
        <w:fldChar w:fldCharType="end"/>
      </w:r>
      <w:r>
        <w:t>.</w:t>
      </w:r>
      <w:r w:rsidRPr="005325BA">
        <w:t xml:space="preserve"> </w:t>
      </w:r>
      <w:r>
        <w:t>Intel proposal on UE measurement behaviour for per-FR gap in scenario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53"/>
        <w:gridCol w:w="2400"/>
        <w:gridCol w:w="2583"/>
        <w:gridCol w:w="2193"/>
      </w:tblGrid>
      <w:tr w:rsidR="005325BA" w:rsidRPr="006127AD" w14:paraId="1CAE12BC" w14:textId="77777777" w:rsidTr="005325BA">
        <w:tc>
          <w:tcPr>
            <w:tcW w:w="2453" w:type="dxa"/>
            <w:tcMar>
              <w:top w:w="80" w:type="dxa"/>
              <w:left w:w="80" w:type="dxa"/>
              <w:bottom w:w="80" w:type="dxa"/>
              <w:right w:w="80" w:type="dxa"/>
            </w:tcMar>
            <w:hideMark/>
          </w:tcPr>
          <w:p w14:paraId="26350529" w14:textId="77777777" w:rsidR="005325BA" w:rsidRPr="006127AD" w:rsidRDefault="005325BA" w:rsidP="005325BA">
            <w:pPr>
              <w:overflowPunct/>
              <w:autoSpaceDE/>
              <w:autoSpaceDN/>
              <w:adjustRightInd/>
              <w:spacing w:before="0" w:after="0"/>
              <w:textAlignment w:val="auto"/>
              <w:rPr>
                <w:rFonts w:eastAsia="Times New Roman"/>
                <w:sz w:val="18"/>
                <w:lang w:eastAsia="zh-CN"/>
              </w:rPr>
            </w:pPr>
            <w:r w:rsidRPr="006127AD">
              <w:rPr>
                <w:rFonts w:eastAsia="Times New Roman"/>
                <w:b/>
                <w:bCs/>
                <w:sz w:val="18"/>
                <w:lang w:eastAsia="zh-CN"/>
              </w:rPr>
              <w:t> </w:t>
            </w:r>
          </w:p>
        </w:tc>
        <w:tc>
          <w:tcPr>
            <w:tcW w:w="2400" w:type="dxa"/>
            <w:tcMar>
              <w:top w:w="80" w:type="dxa"/>
              <w:left w:w="80" w:type="dxa"/>
              <w:bottom w:w="80" w:type="dxa"/>
              <w:right w:w="80" w:type="dxa"/>
            </w:tcMar>
            <w:hideMark/>
          </w:tcPr>
          <w:p w14:paraId="5B13C11F" w14:textId="77777777" w:rsidR="005325BA" w:rsidRPr="006127AD" w:rsidRDefault="005325BA" w:rsidP="005325BA">
            <w:pPr>
              <w:overflowPunct/>
              <w:autoSpaceDE/>
              <w:autoSpaceDN/>
              <w:adjustRightInd/>
              <w:spacing w:before="0" w:after="0"/>
              <w:textAlignment w:val="auto"/>
              <w:rPr>
                <w:rFonts w:eastAsia="Times New Roman"/>
                <w:sz w:val="18"/>
                <w:lang w:eastAsia="zh-CN"/>
              </w:rPr>
            </w:pPr>
            <w:r w:rsidRPr="006127AD">
              <w:rPr>
                <w:rFonts w:eastAsia="Times New Roman"/>
                <w:b/>
                <w:bCs/>
                <w:sz w:val="18"/>
                <w:lang w:eastAsia="zh-CN"/>
              </w:rPr>
              <w:t>Measurement object involves LTE, FR1 only</w:t>
            </w:r>
          </w:p>
        </w:tc>
        <w:tc>
          <w:tcPr>
            <w:tcW w:w="2583" w:type="dxa"/>
            <w:tcMar>
              <w:top w:w="80" w:type="dxa"/>
              <w:left w:w="80" w:type="dxa"/>
              <w:bottom w:w="80" w:type="dxa"/>
              <w:right w:w="80" w:type="dxa"/>
            </w:tcMar>
            <w:hideMark/>
          </w:tcPr>
          <w:p w14:paraId="1FE4AA31" w14:textId="77777777" w:rsidR="005325BA" w:rsidRPr="006127AD" w:rsidRDefault="005325BA" w:rsidP="005325BA">
            <w:pPr>
              <w:overflowPunct/>
              <w:autoSpaceDE/>
              <w:autoSpaceDN/>
              <w:adjustRightInd/>
              <w:spacing w:before="0" w:after="0"/>
              <w:textAlignment w:val="auto"/>
              <w:rPr>
                <w:rFonts w:eastAsia="Times New Roman"/>
                <w:sz w:val="18"/>
                <w:lang w:eastAsia="zh-CN"/>
              </w:rPr>
            </w:pPr>
            <w:r w:rsidRPr="006127AD">
              <w:rPr>
                <w:rFonts w:eastAsia="Times New Roman"/>
                <w:b/>
                <w:bCs/>
                <w:sz w:val="18"/>
                <w:lang w:eastAsia="zh-CN"/>
              </w:rPr>
              <w:t>Measurement object involves LTE, FR1 and FR2</w:t>
            </w:r>
          </w:p>
        </w:tc>
        <w:tc>
          <w:tcPr>
            <w:tcW w:w="2193" w:type="dxa"/>
            <w:tcMar>
              <w:top w:w="80" w:type="dxa"/>
              <w:left w:w="80" w:type="dxa"/>
              <w:bottom w:w="80" w:type="dxa"/>
              <w:right w:w="80" w:type="dxa"/>
            </w:tcMar>
            <w:hideMark/>
          </w:tcPr>
          <w:p w14:paraId="2261CACE" w14:textId="77777777" w:rsidR="005325BA" w:rsidRPr="006127AD" w:rsidRDefault="005325BA" w:rsidP="005325BA">
            <w:pPr>
              <w:overflowPunct/>
              <w:autoSpaceDE/>
              <w:autoSpaceDN/>
              <w:adjustRightInd/>
              <w:spacing w:before="0" w:after="0"/>
              <w:textAlignment w:val="auto"/>
              <w:rPr>
                <w:rFonts w:eastAsia="Times New Roman"/>
                <w:sz w:val="18"/>
                <w:lang w:eastAsia="zh-CN"/>
              </w:rPr>
            </w:pPr>
            <w:r w:rsidRPr="006127AD">
              <w:rPr>
                <w:rFonts w:eastAsia="Times New Roman"/>
                <w:b/>
                <w:bCs/>
                <w:sz w:val="18"/>
                <w:lang w:eastAsia="zh-CN"/>
              </w:rPr>
              <w:t>Measurement object involves FR2 only</w:t>
            </w:r>
          </w:p>
        </w:tc>
      </w:tr>
      <w:tr w:rsidR="005325BA" w:rsidRPr="006127AD" w14:paraId="4F65D903" w14:textId="77777777" w:rsidTr="005325BA">
        <w:tc>
          <w:tcPr>
            <w:tcW w:w="2453" w:type="dxa"/>
            <w:tcMar>
              <w:top w:w="80" w:type="dxa"/>
              <w:left w:w="80" w:type="dxa"/>
              <w:bottom w:w="80" w:type="dxa"/>
              <w:right w:w="80" w:type="dxa"/>
            </w:tcMar>
            <w:hideMark/>
          </w:tcPr>
          <w:p w14:paraId="5D117E3A" w14:textId="77777777" w:rsidR="005325BA" w:rsidRPr="006127AD" w:rsidRDefault="005325BA" w:rsidP="005325BA">
            <w:pPr>
              <w:overflowPunct/>
              <w:autoSpaceDE/>
              <w:autoSpaceDN/>
              <w:adjustRightInd/>
              <w:spacing w:before="0" w:after="0"/>
              <w:textAlignment w:val="auto"/>
              <w:rPr>
                <w:rFonts w:eastAsia="Times New Roman"/>
                <w:sz w:val="18"/>
                <w:lang w:eastAsia="zh-CN"/>
              </w:rPr>
            </w:pPr>
            <w:r w:rsidRPr="006127AD">
              <w:rPr>
                <w:rFonts w:eastAsia="Times New Roman"/>
                <w:sz w:val="18"/>
                <w:lang w:eastAsia="zh-CN"/>
              </w:rPr>
              <w:t>MN configures measurement gap only</w:t>
            </w:r>
          </w:p>
        </w:tc>
        <w:tc>
          <w:tcPr>
            <w:tcW w:w="2400" w:type="dxa"/>
            <w:tcMar>
              <w:top w:w="80" w:type="dxa"/>
              <w:left w:w="80" w:type="dxa"/>
              <w:bottom w:w="80" w:type="dxa"/>
              <w:right w:w="80" w:type="dxa"/>
            </w:tcMar>
            <w:hideMark/>
          </w:tcPr>
          <w:p w14:paraId="2568B37D" w14:textId="1BDE53C0" w:rsidR="005325BA" w:rsidRPr="005325BA" w:rsidRDefault="005325BA" w:rsidP="005325BA">
            <w:pPr>
              <w:overflowPunct/>
              <w:autoSpaceDE/>
              <w:autoSpaceDN/>
              <w:adjustRightInd/>
              <w:spacing w:before="0" w:after="0"/>
              <w:textAlignment w:val="auto"/>
              <w:rPr>
                <w:color w:val="FF0000"/>
                <w:sz w:val="18"/>
              </w:rPr>
            </w:pPr>
            <w:r w:rsidRPr="005325BA">
              <w:rPr>
                <w:rFonts w:eastAsia="Times New Roman"/>
                <w:color w:val="FF0000"/>
                <w:sz w:val="18"/>
                <w:lang w:eastAsia="zh-CN"/>
              </w:rPr>
              <w:t xml:space="preserve">UE applies per-FR </w:t>
            </w:r>
            <w:r w:rsidRPr="006127AD">
              <w:rPr>
                <w:rFonts w:eastAsia="Times New Roman"/>
                <w:color w:val="FF0000"/>
                <w:sz w:val="18"/>
                <w:lang w:eastAsia="zh-CN"/>
              </w:rPr>
              <w:t>gap</w:t>
            </w:r>
            <w:r w:rsidRPr="005325BA">
              <w:rPr>
                <w:rFonts w:eastAsia="Times New Roman"/>
                <w:color w:val="FF0000"/>
                <w:sz w:val="18"/>
                <w:lang w:eastAsia="zh-CN"/>
              </w:rPr>
              <w:t xml:space="preserve"> for FR1</w:t>
            </w:r>
          </w:p>
          <w:p w14:paraId="3CBA83D3" w14:textId="20525FE8" w:rsidR="005325BA" w:rsidRPr="006127AD" w:rsidRDefault="005325BA" w:rsidP="005325BA">
            <w:pPr>
              <w:overflowPunct/>
              <w:autoSpaceDE/>
              <w:autoSpaceDN/>
              <w:adjustRightInd/>
              <w:spacing w:before="0" w:after="0"/>
              <w:textAlignment w:val="auto"/>
              <w:rPr>
                <w:rFonts w:eastAsia="Times New Roman"/>
                <w:color w:val="FF0000"/>
                <w:sz w:val="18"/>
                <w:lang w:eastAsia="zh-CN"/>
              </w:rPr>
            </w:pPr>
          </w:p>
        </w:tc>
        <w:tc>
          <w:tcPr>
            <w:tcW w:w="2583" w:type="dxa"/>
            <w:tcMar>
              <w:top w:w="80" w:type="dxa"/>
              <w:left w:w="80" w:type="dxa"/>
              <w:bottom w:w="80" w:type="dxa"/>
              <w:right w:w="80" w:type="dxa"/>
            </w:tcMar>
            <w:hideMark/>
          </w:tcPr>
          <w:p w14:paraId="5A601615" w14:textId="3B154FA5" w:rsidR="005325BA" w:rsidRPr="005325BA" w:rsidRDefault="005325BA" w:rsidP="005325BA">
            <w:pPr>
              <w:overflowPunct/>
              <w:autoSpaceDE/>
              <w:autoSpaceDN/>
              <w:adjustRightInd/>
              <w:spacing w:before="0" w:after="0"/>
              <w:textAlignment w:val="auto"/>
              <w:rPr>
                <w:rFonts w:eastAsia="Times New Roman"/>
                <w:color w:val="FF0000"/>
                <w:sz w:val="18"/>
                <w:lang w:eastAsia="zh-CN"/>
              </w:rPr>
            </w:pPr>
            <w:r w:rsidRPr="006127AD">
              <w:rPr>
                <w:rFonts w:eastAsia="Times New Roman"/>
                <w:color w:val="FF0000"/>
                <w:sz w:val="18"/>
                <w:lang w:eastAsia="zh-CN"/>
              </w:rPr>
              <w:t>UE applies per</w:t>
            </w:r>
            <w:r w:rsidRPr="005325BA">
              <w:rPr>
                <w:rFonts w:eastAsia="Times New Roman"/>
                <w:color w:val="FF0000"/>
                <w:sz w:val="18"/>
                <w:lang w:eastAsia="zh-CN"/>
              </w:rPr>
              <w:t>-</w:t>
            </w:r>
            <w:r w:rsidRPr="006127AD">
              <w:rPr>
                <w:rFonts w:eastAsia="Times New Roman"/>
                <w:color w:val="FF0000"/>
                <w:sz w:val="18"/>
                <w:lang w:eastAsia="zh-CN"/>
              </w:rPr>
              <w:t>UE gap</w:t>
            </w:r>
          </w:p>
          <w:p w14:paraId="23E7232F" w14:textId="3B3FB01C" w:rsidR="005325BA" w:rsidRPr="006127AD" w:rsidRDefault="005325BA" w:rsidP="005325BA">
            <w:pPr>
              <w:overflowPunct/>
              <w:autoSpaceDE/>
              <w:autoSpaceDN/>
              <w:adjustRightInd/>
              <w:spacing w:before="0" w:after="0"/>
              <w:textAlignment w:val="auto"/>
              <w:rPr>
                <w:rFonts w:eastAsia="Times New Roman"/>
                <w:color w:val="FF0000"/>
                <w:sz w:val="18"/>
                <w:lang w:eastAsia="zh-CN"/>
              </w:rPr>
            </w:pPr>
          </w:p>
        </w:tc>
        <w:tc>
          <w:tcPr>
            <w:tcW w:w="2193" w:type="dxa"/>
            <w:tcMar>
              <w:top w:w="80" w:type="dxa"/>
              <w:left w:w="80" w:type="dxa"/>
              <w:bottom w:w="80" w:type="dxa"/>
              <w:right w:w="80" w:type="dxa"/>
            </w:tcMar>
            <w:hideMark/>
          </w:tcPr>
          <w:p w14:paraId="753D8AE7" w14:textId="79758D82" w:rsidR="005325BA" w:rsidRPr="005325BA" w:rsidRDefault="005325BA" w:rsidP="005325BA">
            <w:pPr>
              <w:overflowPunct/>
              <w:autoSpaceDE/>
              <w:autoSpaceDN/>
              <w:adjustRightInd/>
              <w:spacing w:before="0" w:after="0"/>
              <w:textAlignment w:val="auto"/>
              <w:rPr>
                <w:rFonts w:eastAsia="Times New Roman"/>
                <w:color w:val="FF0000"/>
                <w:sz w:val="18"/>
                <w:lang w:eastAsia="zh-CN"/>
              </w:rPr>
            </w:pPr>
            <w:r w:rsidRPr="005325BA">
              <w:rPr>
                <w:rFonts w:eastAsia="Times New Roman"/>
                <w:color w:val="FF0000"/>
                <w:sz w:val="18"/>
                <w:lang w:eastAsia="zh-CN"/>
              </w:rPr>
              <w:t>UE applies per-UE gap</w:t>
            </w:r>
          </w:p>
          <w:p w14:paraId="7C75D47E" w14:textId="2A2FCE47" w:rsidR="005325BA" w:rsidRPr="006127AD" w:rsidRDefault="005325BA" w:rsidP="005325BA">
            <w:pPr>
              <w:overflowPunct/>
              <w:autoSpaceDE/>
              <w:autoSpaceDN/>
              <w:adjustRightInd/>
              <w:spacing w:before="0" w:after="0"/>
              <w:textAlignment w:val="auto"/>
              <w:rPr>
                <w:rFonts w:eastAsia="Times New Roman"/>
                <w:color w:val="FF0000"/>
                <w:sz w:val="18"/>
                <w:lang w:eastAsia="zh-CN"/>
              </w:rPr>
            </w:pPr>
          </w:p>
        </w:tc>
      </w:tr>
      <w:tr w:rsidR="005325BA" w:rsidRPr="006127AD" w14:paraId="6FDAAD18" w14:textId="77777777" w:rsidTr="005325BA">
        <w:tc>
          <w:tcPr>
            <w:tcW w:w="2453" w:type="dxa"/>
            <w:tcMar>
              <w:top w:w="80" w:type="dxa"/>
              <w:left w:w="80" w:type="dxa"/>
              <w:bottom w:w="80" w:type="dxa"/>
              <w:right w:w="80" w:type="dxa"/>
            </w:tcMar>
            <w:hideMark/>
          </w:tcPr>
          <w:p w14:paraId="11433005" w14:textId="77777777" w:rsidR="005325BA" w:rsidRPr="006127AD" w:rsidRDefault="005325BA" w:rsidP="005325BA">
            <w:pPr>
              <w:overflowPunct/>
              <w:autoSpaceDE/>
              <w:autoSpaceDN/>
              <w:adjustRightInd/>
              <w:spacing w:before="0" w:after="0"/>
              <w:textAlignment w:val="auto"/>
              <w:rPr>
                <w:rFonts w:eastAsia="Times New Roman"/>
                <w:sz w:val="18"/>
                <w:lang w:eastAsia="zh-CN"/>
              </w:rPr>
            </w:pPr>
            <w:r w:rsidRPr="006127AD">
              <w:rPr>
                <w:rFonts w:eastAsia="Times New Roman"/>
                <w:sz w:val="18"/>
                <w:lang w:eastAsia="zh-CN"/>
              </w:rPr>
              <w:lastRenderedPageBreak/>
              <w:t>MN configures measurement gap and SN configure measurement gap</w:t>
            </w:r>
          </w:p>
        </w:tc>
        <w:tc>
          <w:tcPr>
            <w:tcW w:w="2400" w:type="dxa"/>
            <w:tcMar>
              <w:top w:w="80" w:type="dxa"/>
              <w:left w:w="80" w:type="dxa"/>
              <w:bottom w:w="80" w:type="dxa"/>
              <w:right w:w="80" w:type="dxa"/>
            </w:tcMar>
            <w:hideMark/>
          </w:tcPr>
          <w:p w14:paraId="5995E0D1" w14:textId="77777777" w:rsidR="005325BA" w:rsidRPr="006127AD" w:rsidRDefault="005325BA" w:rsidP="005325BA">
            <w:pPr>
              <w:overflowPunct/>
              <w:autoSpaceDE/>
              <w:autoSpaceDN/>
              <w:adjustRightInd/>
              <w:spacing w:before="0" w:after="0"/>
              <w:textAlignment w:val="auto"/>
              <w:rPr>
                <w:rFonts w:eastAsia="Times New Roman"/>
                <w:color w:val="525252" w:themeColor="accent3" w:themeShade="80"/>
                <w:sz w:val="18"/>
                <w:lang w:eastAsia="zh-CN"/>
              </w:rPr>
            </w:pPr>
            <w:r w:rsidRPr="006127AD">
              <w:rPr>
                <w:rFonts w:eastAsia="Times New Roman"/>
                <w:color w:val="525252" w:themeColor="accent3" w:themeShade="80"/>
                <w:sz w:val="18"/>
                <w:lang w:eastAsia="zh-CN"/>
              </w:rPr>
              <w:t>Invalid configuration</w:t>
            </w:r>
          </w:p>
          <w:p w14:paraId="65DEAA2F" w14:textId="0D5555C9" w:rsidR="005325BA" w:rsidRPr="006127AD" w:rsidRDefault="005325BA" w:rsidP="005325BA">
            <w:pPr>
              <w:overflowPunct/>
              <w:autoSpaceDE/>
              <w:autoSpaceDN/>
              <w:adjustRightInd/>
              <w:spacing w:before="0" w:after="0"/>
              <w:textAlignment w:val="auto"/>
              <w:rPr>
                <w:rFonts w:eastAsia="Times New Roman"/>
                <w:color w:val="FF0000"/>
                <w:sz w:val="18"/>
                <w:lang w:eastAsia="zh-CN"/>
              </w:rPr>
            </w:pPr>
          </w:p>
        </w:tc>
        <w:tc>
          <w:tcPr>
            <w:tcW w:w="2583" w:type="dxa"/>
            <w:tcMar>
              <w:top w:w="80" w:type="dxa"/>
              <w:left w:w="80" w:type="dxa"/>
              <w:bottom w:w="80" w:type="dxa"/>
              <w:right w:w="80" w:type="dxa"/>
            </w:tcMar>
            <w:hideMark/>
          </w:tcPr>
          <w:p w14:paraId="4E4A48C0" w14:textId="1C215349" w:rsidR="005325BA" w:rsidRPr="006127AD" w:rsidRDefault="005325BA" w:rsidP="005325BA">
            <w:pPr>
              <w:overflowPunct/>
              <w:autoSpaceDE/>
              <w:autoSpaceDN/>
              <w:adjustRightInd/>
              <w:spacing w:before="0" w:after="0"/>
              <w:textAlignment w:val="auto"/>
              <w:rPr>
                <w:rFonts w:eastAsia="Times New Roman"/>
                <w:sz w:val="18"/>
                <w:lang w:eastAsia="zh-CN"/>
              </w:rPr>
            </w:pPr>
            <w:r w:rsidRPr="006127AD">
              <w:rPr>
                <w:rFonts w:eastAsia="Times New Roman"/>
                <w:color w:val="FF0000"/>
                <w:sz w:val="18"/>
                <w:lang w:eastAsia="zh-CN"/>
              </w:rPr>
              <w:t>UE applies per</w:t>
            </w:r>
            <w:r w:rsidRPr="005325BA">
              <w:rPr>
                <w:rFonts w:eastAsia="Times New Roman"/>
                <w:color w:val="FF0000"/>
                <w:sz w:val="18"/>
                <w:lang w:eastAsia="zh-CN"/>
              </w:rPr>
              <w:t>-</w:t>
            </w:r>
            <w:r w:rsidRPr="006127AD">
              <w:rPr>
                <w:rFonts w:eastAsia="Times New Roman"/>
                <w:color w:val="FF0000"/>
                <w:sz w:val="18"/>
                <w:lang w:eastAsia="zh-CN"/>
              </w:rPr>
              <w:t>FR gap for FR1 and FR2</w:t>
            </w:r>
          </w:p>
        </w:tc>
        <w:tc>
          <w:tcPr>
            <w:tcW w:w="2193" w:type="dxa"/>
            <w:tcMar>
              <w:top w:w="80" w:type="dxa"/>
              <w:left w:w="80" w:type="dxa"/>
              <w:bottom w:w="80" w:type="dxa"/>
              <w:right w:w="80" w:type="dxa"/>
            </w:tcMar>
            <w:hideMark/>
          </w:tcPr>
          <w:p w14:paraId="12D5D587" w14:textId="77777777" w:rsidR="005325BA" w:rsidRPr="00D504FD" w:rsidRDefault="005325BA" w:rsidP="005325BA">
            <w:pPr>
              <w:overflowPunct/>
              <w:autoSpaceDE/>
              <w:autoSpaceDN/>
              <w:adjustRightInd/>
              <w:spacing w:before="0" w:after="0"/>
              <w:textAlignment w:val="auto"/>
              <w:rPr>
                <w:rFonts w:eastAsia="Times New Roman"/>
                <w:color w:val="525252" w:themeColor="accent3" w:themeShade="80"/>
                <w:sz w:val="18"/>
                <w:lang w:eastAsia="zh-CN"/>
              </w:rPr>
            </w:pPr>
            <w:r w:rsidRPr="006127AD">
              <w:rPr>
                <w:rFonts w:eastAsia="Times New Roman"/>
                <w:color w:val="525252" w:themeColor="accent3" w:themeShade="80"/>
                <w:sz w:val="18"/>
                <w:lang w:eastAsia="zh-CN"/>
              </w:rPr>
              <w:t>Invalid configuration</w:t>
            </w:r>
          </w:p>
          <w:p w14:paraId="306D6579" w14:textId="4358FFB1" w:rsidR="005325BA" w:rsidRPr="006127AD" w:rsidRDefault="005325BA" w:rsidP="005325BA">
            <w:pPr>
              <w:overflowPunct/>
              <w:autoSpaceDE/>
              <w:autoSpaceDN/>
              <w:adjustRightInd/>
              <w:spacing w:before="0" w:after="0"/>
              <w:textAlignment w:val="auto"/>
              <w:rPr>
                <w:rFonts w:eastAsia="Times New Roman"/>
                <w:color w:val="FF0000"/>
                <w:sz w:val="18"/>
                <w:lang w:eastAsia="zh-CN"/>
              </w:rPr>
            </w:pPr>
          </w:p>
        </w:tc>
      </w:tr>
      <w:tr w:rsidR="005325BA" w:rsidRPr="006127AD" w14:paraId="39D06009" w14:textId="77777777" w:rsidTr="005325BA">
        <w:tc>
          <w:tcPr>
            <w:tcW w:w="2453" w:type="dxa"/>
            <w:tcMar>
              <w:top w:w="80" w:type="dxa"/>
              <w:left w:w="80" w:type="dxa"/>
              <w:bottom w:w="80" w:type="dxa"/>
              <w:right w:w="80" w:type="dxa"/>
            </w:tcMar>
            <w:hideMark/>
          </w:tcPr>
          <w:p w14:paraId="332F5F44" w14:textId="77777777" w:rsidR="005325BA" w:rsidRPr="006127AD" w:rsidRDefault="005325BA" w:rsidP="005325BA">
            <w:pPr>
              <w:overflowPunct/>
              <w:autoSpaceDE/>
              <w:autoSpaceDN/>
              <w:adjustRightInd/>
              <w:spacing w:before="0" w:after="0"/>
              <w:textAlignment w:val="auto"/>
              <w:rPr>
                <w:rFonts w:eastAsia="Times New Roman"/>
                <w:sz w:val="18"/>
                <w:lang w:eastAsia="zh-CN"/>
              </w:rPr>
            </w:pPr>
            <w:r w:rsidRPr="006127AD">
              <w:rPr>
                <w:rFonts w:eastAsia="Times New Roman"/>
                <w:sz w:val="18"/>
                <w:lang w:eastAsia="zh-CN"/>
              </w:rPr>
              <w:t>SN configures measurement gap only</w:t>
            </w:r>
          </w:p>
        </w:tc>
        <w:tc>
          <w:tcPr>
            <w:tcW w:w="2400" w:type="dxa"/>
            <w:tcMar>
              <w:top w:w="80" w:type="dxa"/>
              <w:left w:w="80" w:type="dxa"/>
              <w:bottom w:w="80" w:type="dxa"/>
              <w:right w:w="80" w:type="dxa"/>
            </w:tcMar>
            <w:hideMark/>
          </w:tcPr>
          <w:p w14:paraId="65CCFC23" w14:textId="725B42E8" w:rsidR="005325BA" w:rsidRPr="006127AD" w:rsidRDefault="005325BA" w:rsidP="005325BA">
            <w:pPr>
              <w:overflowPunct/>
              <w:autoSpaceDE/>
              <w:autoSpaceDN/>
              <w:adjustRightInd/>
              <w:spacing w:before="0" w:after="0"/>
              <w:textAlignment w:val="auto"/>
              <w:rPr>
                <w:rFonts w:eastAsia="Times New Roman"/>
                <w:color w:val="525252" w:themeColor="accent3" w:themeShade="80"/>
                <w:sz w:val="18"/>
                <w:lang w:eastAsia="zh-CN"/>
              </w:rPr>
            </w:pPr>
            <w:r w:rsidRPr="006127AD">
              <w:rPr>
                <w:rFonts w:eastAsia="Times New Roman"/>
                <w:color w:val="525252" w:themeColor="accent3" w:themeShade="80"/>
                <w:sz w:val="18"/>
                <w:lang w:eastAsia="zh-CN"/>
              </w:rPr>
              <w:t>Invalid configuration</w:t>
            </w:r>
          </w:p>
        </w:tc>
        <w:tc>
          <w:tcPr>
            <w:tcW w:w="2583" w:type="dxa"/>
            <w:tcMar>
              <w:top w:w="80" w:type="dxa"/>
              <w:left w:w="80" w:type="dxa"/>
              <w:bottom w:w="80" w:type="dxa"/>
              <w:right w:w="80" w:type="dxa"/>
            </w:tcMar>
            <w:hideMark/>
          </w:tcPr>
          <w:p w14:paraId="688D69E5" w14:textId="612F65A5" w:rsidR="005325BA" w:rsidRPr="006127AD" w:rsidRDefault="005325BA" w:rsidP="005325BA">
            <w:pPr>
              <w:overflowPunct/>
              <w:autoSpaceDE/>
              <w:autoSpaceDN/>
              <w:adjustRightInd/>
              <w:spacing w:before="0" w:after="0"/>
              <w:textAlignment w:val="auto"/>
              <w:rPr>
                <w:rFonts w:eastAsia="Times New Roman"/>
                <w:color w:val="FF0000"/>
                <w:sz w:val="18"/>
                <w:lang w:eastAsia="zh-CN"/>
              </w:rPr>
            </w:pPr>
            <w:r w:rsidRPr="006127AD">
              <w:rPr>
                <w:rFonts w:eastAsia="Times New Roman"/>
                <w:color w:val="525252" w:themeColor="accent3" w:themeShade="80"/>
                <w:sz w:val="18"/>
                <w:lang w:eastAsia="zh-CN"/>
              </w:rPr>
              <w:t>Invalid configuration</w:t>
            </w:r>
          </w:p>
        </w:tc>
        <w:tc>
          <w:tcPr>
            <w:tcW w:w="2193" w:type="dxa"/>
            <w:tcMar>
              <w:top w:w="80" w:type="dxa"/>
              <w:left w:w="80" w:type="dxa"/>
              <w:bottom w:w="80" w:type="dxa"/>
              <w:right w:w="80" w:type="dxa"/>
            </w:tcMar>
            <w:hideMark/>
          </w:tcPr>
          <w:p w14:paraId="66E6A838" w14:textId="1704156B" w:rsidR="005325BA" w:rsidRPr="006127AD" w:rsidRDefault="005325BA" w:rsidP="005325BA">
            <w:pPr>
              <w:overflowPunct/>
              <w:autoSpaceDE/>
              <w:autoSpaceDN/>
              <w:adjustRightInd/>
              <w:spacing w:before="0" w:after="0"/>
              <w:textAlignment w:val="auto"/>
              <w:rPr>
                <w:rFonts w:eastAsia="Times New Roman"/>
                <w:sz w:val="18"/>
                <w:lang w:eastAsia="zh-CN"/>
              </w:rPr>
            </w:pPr>
            <w:r w:rsidRPr="006127AD">
              <w:rPr>
                <w:rFonts w:eastAsia="Times New Roman"/>
                <w:color w:val="FF0000"/>
                <w:sz w:val="18"/>
                <w:lang w:eastAsia="zh-CN"/>
              </w:rPr>
              <w:t>UE applies per</w:t>
            </w:r>
            <w:r w:rsidRPr="005325BA">
              <w:rPr>
                <w:rFonts w:eastAsia="Times New Roman"/>
                <w:color w:val="FF0000"/>
                <w:sz w:val="18"/>
                <w:lang w:eastAsia="zh-CN"/>
              </w:rPr>
              <w:t>-</w:t>
            </w:r>
            <w:r w:rsidRPr="006127AD">
              <w:rPr>
                <w:rFonts w:eastAsia="Times New Roman"/>
                <w:color w:val="FF0000"/>
                <w:sz w:val="18"/>
                <w:lang w:eastAsia="zh-CN"/>
              </w:rPr>
              <w:t>FR gap</w:t>
            </w:r>
            <w:r w:rsidRPr="005325BA">
              <w:rPr>
                <w:rFonts w:eastAsia="Times New Roman"/>
                <w:color w:val="FF0000"/>
                <w:sz w:val="18"/>
                <w:lang w:eastAsia="zh-CN"/>
              </w:rPr>
              <w:t xml:space="preserve"> for FR2</w:t>
            </w:r>
          </w:p>
        </w:tc>
      </w:tr>
    </w:tbl>
    <w:p w14:paraId="4351B1FC" w14:textId="3E80D859" w:rsidR="005325BA" w:rsidRDefault="005325BA" w:rsidP="007B114A">
      <w:pPr>
        <w:jc w:val="both"/>
        <w:rPr>
          <w:rFonts w:eastAsia="Times New Roman"/>
          <w:b/>
          <w:bCs/>
          <w:i/>
          <w:lang w:eastAsia="zh-CN"/>
        </w:rPr>
      </w:pPr>
      <w:r w:rsidRPr="006127AD">
        <w:rPr>
          <w:rFonts w:eastAsia="Times New Roman"/>
          <w:b/>
          <w:bCs/>
          <w:i/>
          <w:lang w:eastAsia="zh-CN"/>
        </w:rPr>
        <w:t xml:space="preserve">Proposal </w:t>
      </w:r>
      <w:r>
        <w:rPr>
          <w:rFonts w:eastAsia="Times New Roman"/>
          <w:b/>
          <w:bCs/>
          <w:i/>
          <w:lang w:eastAsia="zh-CN"/>
        </w:rPr>
        <w:t>4</w:t>
      </w:r>
      <w:r w:rsidRPr="006127AD">
        <w:rPr>
          <w:rFonts w:eastAsia="Times New Roman"/>
          <w:b/>
          <w:bCs/>
          <w:i/>
          <w:lang w:eastAsia="zh-CN"/>
        </w:rPr>
        <w:t>:</w:t>
      </w:r>
      <w:r>
        <w:rPr>
          <w:rFonts w:eastAsia="Times New Roman"/>
          <w:b/>
          <w:bCs/>
          <w:i/>
          <w:lang w:eastAsia="zh-CN"/>
        </w:rPr>
        <w:t xml:space="preserve"> For UE who support</w:t>
      </w:r>
      <w:r w:rsidR="00FD4F7A">
        <w:rPr>
          <w:rFonts w:eastAsia="Times New Roman"/>
          <w:b/>
          <w:bCs/>
          <w:i/>
          <w:lang w:eastAsia="zh-CN"/>
        </w:rPr>
        <w:t>s</w:t>
      </w:r>
      <w:r>
        <w:rPr>
          <w:rFonts w:eastAsia="Times New Roman"/>
          <w:b/>
          <w:bCs/>
          <w:i/>
          <w:lang w:eastAsia="zh-CN"/>
        </w:rPr>
        <w:t xml:space="preserve"> independent gap, if </w:t>
      </w:r>
      <w:r w:rsidRPr="006127AD">
        <w:rPr>
          <w:rFonts w:eastAsia="Times New Roman"/>
          <w:b/>
          <w:bCs/>
          <w:i/>
          <w:lang w:eastAsia="zh-CN"/>
        </w:rPr>
        <w:t xml:space="preserve">serving cell include LTE/FR1 </w:t>
      </w:r>
      <w:r>
        <w:rPr>
          <w:rFonts w:eastAsia="Times New Roman"/>
          <w:b/>
          <w:bCs/>
          <w:i/>
          <w:lang w:eastAsia="zh-CN"/>
        </w:rPr>
        <w:t>and FR2</w:t>
      </w:r>
      <w:r w:rsidRPr="006127AD">
        <w:rPr>
          <w:rFonts w:eastAsia="Times New Roman"/>
          <w:b/>
          <w:bCs/>
          <w:i/>
          <w:lang w:eastAsia="zh-CN"/>
        </w:rPr>
        <w:t xml:space="preserve">, </w:t>
      </w:r>
    </w:p>
    <w:p w14:paraId="6FF8B32F" w14:textId="70D49C79" w:rsidR="00FD4F7A" w:rsidRDefault="00FD4F7A" w:rsidP="00FD4F7A">
      <w:pPr>
        <w:pStyle w:val="ListParagraph"/>
        <w:numPr>
          <w:ilvl w:val="3"/>
          <w:numId w:val="35"/>
        </w:numPr>
        <w:ind w:left="900"/>
        <w:jc w:val="both"/>
        <w:rPr>
          <w:rFonts w:ascii="Times New Roman" w:eastAsia="Times New Roman" w:hAnsi="Times New Roman"/>
          <w:b/>
          <w:bCs/>
          <w:i/>
          <w:sz w:val="20"/>
          <w:szCs w:val="20"/>
          <w:lang w:val="en-GB" w:eastAsia="zh-CN"/>
        </w:rPr>
      </w:pPr>
      <w:r>
        <w:rPr>
          <w:rFonts w:ascii="Times New Roman" w:eastAsia="Times New Roman" w:hAnsi="Times New Roman"/>
          <w:b/>
          <w:bCs/>
          <w:i/>
          <w:sz w:val="20"/>
          <w:szCs w:val="20"/>
          <w:lang w:val="en-GB" w:eastAsia="zh-CN"/>
        </w:rPr>
        <w:t>in case</w:t>
      </w:r>
      <w:r w:rsidRPr="00FD4F7A">
        <w:rPr>
          <w:rFonts w:ascii="Times New Roman" w:eastAsia="Times New Roman" w:hAnsi="Times New Roman"/>
          <w:b/>
          <w:bCs/>
          <w:i/>
          <w:sz w:val="20"/>
          <w:szCs w:val="20"/>
          <w:lang w:val="en-GB" w:eastAsia="zh-CN"/>
        </w:rPr>
        <w:t xml:space="preserve"> both MN and SN configures gaps, they are per-FR gaps</w:t>
      </w:r>
    </w:p>
    <w:p w14:paraId="33B6D204" w14:textId="77777777" w:rsidR="00FD4F7A" w:rsidRPr="00FD4F7A" w:rsidRDefault="00FD4F7A" w:rsidP="00FD4F7A">
      <w:pPr>
        <w:pStyle w:val="ListParagraph"/>
        <w:numPr>
          <w:ilvl w:val="3"/>
          <w:numId w:val="35"/>
        </w:numPr>
        <w:ind w:left="900"/>
        <w:jc w:val="both"/>
        <w:rPr>
          <w:rFonts w:ascii="Times New Roman" w:eastAsia="Times New Roman" w:hAnsi="Times New Roman"/>
          <w:b/>
          <w:bCs/>
          <w:i/>
          <w:sz w:val="20"/>
          <w:szCs w:val="20"/>
          <w:lang w:val="en-GB" w:eastAsia="zh-CN"/>
        </w:rPr>
      </w:pPr>
      <w:r>
        <w:rPr>
          <w:rFonts w:ascii="Times New Roman" w:eastAsia="Times New Roman" w:hAnsi="Times New Roman"/>
          <w:b/>
          <w:bCs/>
          <w:i/>
          <w:sz w:val="20"/>
          <w:szCs w:val="20"/>
          <w:lang w:eastAsia="zh-CN"/>
        </w:rPr>
        <w:t>in case only SN configures gap, it’s per-FR gap for FR2</w:t>
      </w:r>
    </w:p>
    <w:p w14:paraId="546863D7" w14:textId="413C215E" w:rsidR="00FD4F7A" w:rsidRDefault="00FD4F7A" w:rsidP="00FD4F7A">
      <w:pPr>
        <w:pStyle w:val="ListParagraph"/>
        <w:numPr>
          <w:ilvl w:val="3"/>
          <w:numId w:val="35"/>
        </w:numPr>
        <w:ind w:left="900"/>
        <w:jc w:val="both"/>
        <w:rPr>
          <w:rFonts w:ascii="Times New Roman" w:eastAsia="Times New Roman" w:hAnsi="Times New Roman"/>
          <w:b/>
          <w:bCs/>
          <w:i/>
          <w:sz w:val="20"/>
          <w:szCs w:val="20"/>
          <w:lang w:val="en-GB" w:eastAsia="zh-CN"/>
        </w:rPr>
      </w:pPr>
      <w:r>
        <w:rPr>
          <w:rFonts w:ascii="Times New Roman" w:eastAsia="Times New Roman" w:hAnsi="Times New Roman"/>
          <w:b/>
          <w:bCs/>
          <w:i/>
          <w:sz w:val="20"/>
          <w:szCs w:val="20"/>
          <w:lang w:val="en-GB" w:eastAsia="zh-CN"/>
        </w:rPr>
        <w:t>in case only MN configures gap and FR2 is within measurement objects, it’s per-UE gap</w:t>
      </w:r>
    </w:p>
    <w:p w14:paraId="7E4C3AD2" w14:textId="5A76E1CE" w:rsidR="00FD4F7A" w:rsidRPr="00FD4F7A" w:rsidRDefault="00FD4F7A" w:rsidP="00FD4F7A">
      <w:pPr>
        <w:pStyle w:val="ListParagraph"/>
        <w:numPr>
          <w:ilvl w:val="3"/>
          <w:numId w:val="35"/>
        </w:numPr>
        <w:ind w:left="900"/>
        <w:jc w:val="both"/>
        <w:rPr>
          <w:rFonts w:ascii="Times New Roman" w:eastAsia="Times New Roman" w:hAnsi="Times New Roman"/>
          <w:b/>
          <w:bCs/>
          <w:i/>
          <w:sz w:val="20"/>
          <w:szCs w:val="20"/>
          <w:lang w:val="en-GB" w:eastAsia="zh-CN"/>
        </w:rPr>
      </w:pPr>
      <w:r>
        <w:rPr>
          <w:rFonts w:ascii="Times New Roman" w:eastAsia="Times New Roman" w:hAnsi="Times New Roman"/>
          <w:b/>
          <w:bCs/>
          <w:i/>
          <w:sz w:val="20"/>
          <w:szCs w:val="20"/>
          <w:lang w:val="en-GB" w:eastAsia="zh-CN"/>
        </w:rPr>
        <w:t>in case only MN configures gap and FR2 is not within measurement objects, it’s per-FR gap for FR1</w:t>
      </w:r>
    </w:p>
    <w:p w14:paraId="427727A6" w14:textId="5F291BA9" w:rsidR="00D05F59" w:rsidRPr="00A137D5" w:rsidRDefault="00004361" w:rsidP="005D2062">
      <w:pPr>
        <w:pStyle w:val="Heading1"/>
        <w:rPr>
          <w:sz w:val="32"/>
        </w:rPr>
      </w:pPr>
      <w:r w:rsidRPr="00A137D5">
        <w:rPr>
          <w:sz w:val="32"/>
        </w:rPr>
        <w:t>Conclusion</w:t>
      </w:r>
    </w:p>
    <w:p w14:paraId="260E2B88" w14:textId="090E5ECC" w:rsidR="002E176A" w:rsidRDefault="00FD4F7A" w:rsidP="002E176A">
      <w:pPr>
        <w:jc w:val="both"/>
        <w:rPr>
          <w:lang w:eastAsia="zh-CN"/>
        </w:rPr>
      </w:pPr>
      <w:r>
        <w:rPr>
          <w:lang w:eastAsia="zh-CN"/>
        </w:rPr>
        <w:t>In this contribution, we discuss the UE measurement mode with gap and analyse the necessity of network indication on gap type.</w:t>
      </w:r>
    </w:p>
    <w:p w14:paraId="3911439F" w14:textId="77777777" w:rsidR="00FD4F7A" w:rsidRPr="00D61011" w:rsidRDefault="00FD4F7A" w:rsidP="00FD4F7A">
      <w:pPr>
        <w:snapToGrid w:val="0"/>
        <w:spacing w:before="0" w:after="0"/>
        <w:jc w:val="both"/>
        <w:rPr>
          <w:b/>
          <w:i/>
          <w:lang w:val="en-US" w:eastAsia="zh-CN"/>
        </w:rPr>
      </w:pPr>
      <w:r w:rsidRPr="002F7492">
        <w:rPr>
          <w:b/>
          <w:i/>
          <w:lang w:val="en-US" w:eastAsia="zh-CN"/>
        </w:rPr>
        <w:t>Proposal 1: In NSA, for UE capable to per-FR gap without FR2 serving cells but with both FR1/LTE and FR2 measurement objects</w:t>
      </w:r>
      <w:r>
        <w:rPr>
          <w:b/>
          <w:i/>
          <w:lang w:val="en-US" w:eastAsia="zh-CN"/>
        </w:rPr>
        <w:t>,</w:t>
      </w:r>
      <w:r w:rsidRPr="002F7492">
        <w:rPr>
          <w:b/>
          <w:i/>
          <w:lang w:val="en-US" w:eastAsia="zh-CN"/>
        </w:rPr>
        <w:t xml:space="preserve"> </w:t>
      </w:r>
      <w:r>
        <w:rPr>
          <w:b/>
          <w:i/>
          <w:lang w:val="en-US" w:eastAsia="zh-CN"/>
        </w:rPr>
        <w:t>w</w:t>
      </w:r>
      <w:r w:rsidRPr="002F7492">
        <w:rPr>
          <w:b/>
          <w:i/>
          <w:lang w:val="en-US" w:eastAsia="zh-CN"/>
        </w:rPr>
        <w:t>hen network configures only the FR1 gap, UE meets requirements corresponding to the MGRP of FR1 gap pattern toward FR2 measurement objects.</w:t>
      </w:r>
    </w:p>
    <w:p w14:paraId="71D908BF" w14:textId="2E317695" w:rsidR="00FD4F7A" w:rsidRPr="00D61011" w:rsidRDefault="00FD4F7A" w:rsidP="00FD4F7A">
      <w:pPr>
        <w:jc w:val="both"/>
        <w:rPr>
          <w:rFonts w:eastAsia="Times New Roman"/>
          <w:b/>
          <w:bCs/>
          <w:i/>
          <w:lang w:eastAsia="zh-CN"/>
        </w:rPr>
      </w:pPr>
      <w:r w:rsidRPr="006127AD">
        <w:rPr>
          <w:rFonts w:eastAsia="Times New Roman"/>
          <w:b/>
          <w:bCs/>
          <w:i/>
          <w:lang w:eastAsia="zh-CN"/>
        </w:rPr>
        <w:t>Proposal 2:</w:t>
      </w:r>
      <w:r>
        <w:rPr>
          <w:rFonts w:eastAsia="Times New Roman"/>
          <w:b/>
          <w:bCs/>
          <w:i/>
          <w:lang w:eastAsia="zh-CN"/>
        </w:rPr>
        <w:t xml:space="preserve"> For UE who supports per-UE gap only</w:t>
      </w:r>
      <w:r w:rsidRPr="006127AD">
        <w:rPr>
          <w:rFonts w:eastAsia="Times New Roman"/>
          <w:b/>
          <w:bCs/>
          <w:i/>
          <w:lang w:eastAsia="zh-CN"/>
        </w:rPr>
        <w:t xml:space="preserve">, </w:t>
      </w:r>
      <w:r>
        <w:rPr>
          <w:rFonts w:eastAsia="Times New Roman"/>
          <w:b/>
          <w:bCs/>
          <w:i/>
          <w:lang w:eastAsia="zh-CN"/>
        </w:rPr>
        <w:t>it</w:t>
      </w:r>
      <w:r w:rsidRPr="006127AD">
        <w:rPr>
          <w:rFonts w:eastAsia="Times New Roman"/>
          <w:b/>
          <w:bCs/>
          <w:i/>
          <w:lang w:eastAsia="zh-CN"/>
        </w:rPr>
        <w:t xml:space="preserve"> will interpret </w:t>
      </w:r>
      <w:r>
        <w:rPr>
          <w:rFonts w:eastAsia="Times New Roman"/>
          <w:b/>
          <w:bCs/>
          <w:i/>
          <w:lang w:eastAsia="zh-CN"/>
        </w:rPr>
        <w:t>the configured</w:t>
      </w:r>
      <w:r w:rsidRPr="006127AD">
        <w:rPr>
          <w:rFonts w:eastAsia="Times New Roman"/>
          <w:b/>
          <w:bCs/>
          <w:i/>
          <w:lang w:eastAsia="zh-CN"/>
        </w:rPr>
        <w:t xml:space="preserve"> gap as per-UE gap for measurement behaviours.</w:t>
      </w:r>
      <w:r>
        <w:rPr>
          <w:rFonts w:eastAsia="Times New Roman"/>
          <w:b/>
          <w:bCs/>
          <w:i/>
          <w:lang w:eastAsia="zh-CN"/>
        </w:rPr>
        <w:t xml:space="preserve"> The network indication for gap type is not needed in this case.</w:t>
      </w:r>
    </w:p>
    <w:p w14:paraId="7F61F425" w14:textId="77777777" w:rsidR="00FD4F7A" w:rsidRDefault="00FD4F7A" w:rsidP="00FD4F7A">
      <w:pPr>
        <w:jc w:val="both"/>
        <w:rPr>
          <w:rFonts w:eastAsia="Times New Roman"/>
          <w:b/>
          <w:bCs/>
          <w:i/>
          <w:lang w:eastAsia="zh-CN"/>
        </w:rPr>
      </w:pPr>
      <w:r w:rsidRPr="006127AD">
        <w:rPr>
          <w:rFonts w:eastAsia="Times New Roman"/>
          <w:b/>
          <w:bCs/>
          <w:i/>
          <w:lang w:eastAsia="zh-CN"/>
        </w:rPr>
        <w:t xml:space="preserve">Proposal </w:t>
      </w:r>
      <w:r>
        <w:rPr>
          <w:rFonts w:eastAsia="Times New Roman"/>
          <w:b/>
          <w:bCs/>
          <w:i/>
          <w:lang w:eastAsia="zh-CN"/>
        </w:rPr>
        <w:t>4</w:t>
      </w:r>
      <w:r w:rsidRPr="006127AD">
        <w:rPr>
          <w:rFonts w:eastAsia="Times New Roman"/>
          <w:b/>
          <w:bCs/>
          <w:i/>
          <w:lang w:eastAsia="zh-CN"/>
        </w:rPr>
        <w:t>:</w:t>
      </w:r>
      <w:r>
        <w:rPr>
          <w:rFonts w:eastAsia="Times New Roman"/>
          <w:b/>
          <w:bCs/>
          <w:i/>
          <w:lang w:eastAsia="zh-CN"/>
        </w:rPr>
        <w:t xml:space="preserve"> For UE who supports independent gap, if </w:t>
      </w:r>
      <w:r w:rsidRPr="006127AD">
        <w:rPr>
          <w:rFonts w:eastAsia="Times New Roman"/>
          <w:b/>
          <w:bCs/>
          <w:i/>
          <w:lang w:eastAsia="zh-CN"/>
        </w:rPr>
        <w:t xml:space="preserve">serving cell include LTE/FR1 </w:t>
      </w:r>
      <w:r>
        <w:rPr>
          <w:rFonts w:eastAsia="Times New Roman"/>
          <w:b/>
          <w:bCs/>
          <w:i/>
          <w:lang w:eastAsia="zh-CN"/>
        </w:rPr>
        <w:t>and FR2</w:t>
      </w:r>
      <w:r w:rsidRPr="006127AD">
        <w:rPr>
          <w:rFonts w:eastAsia="Times New Roman"/>
          <w:b/>
          <w:bCs/>
          <w:i/>
          <w:lang w:eastAsia="zh-CN"/>
        </w:rPr>
        <w:t xml:space="preserve">, </w:t>
      </w:r>
    </w:p>
    <w:p w14:paraId="6BE0308A" w14:textId="77777777" w:rsidR="00FD4F7A" w:rsidRDefault="00FD4F7A" w:rsidP="00FD4F7A">
      <w:pPr>
        <w:pStyle w:val="ListParagraph"/>
        <w:numPr>
          <w:ilvl w:val="3"/>
          <w:numId w:val="35"/>
        </w:numPr>
        <w:ind w:left="900"/>
        <w:jc w:val="both"/>
        <w:rPr>
          <w:rFonts w:ascii="Times New Roman" w:eastAsia="Times New Roman" w:hAnsi="Times New Roman"/>
          <w:b/>
          <w:bCs/>
          <w:i/>
          <w:sz w:val="20"/>
          <w:szCs w:val="20"/>
          <w:lang w:val="en-GB" w:eastAsia="zh-CN"/>
        </w:rPr>
      </w:pPr>
      <w:r>
        <w:rPr>
          <w:rFonts w:ascii="Times New Roman" w:eastAsia="Times New Roman" w:hAnsi="Times New Roman"/>
          <w:b/>
          <w:bCs/>
          <w:i/>
          <w:sz w:val="20"/>
          <w:szCs w:val="20"/>
          <w:lang w:val="en-GB" w:eastAsia="zh-CN"/>
        </w:rPr>
        <w:t>in case</w:t>
      </w:r>
      <w:r w:rsidRPr="00FD4F7A">
        <w:rPr>
          <w:rFonts w:ascii="Times New Roman" w:eastAsia="Times New Roman" w:hAnsi="Times New Roman"/>
          <w:b/>
          <w:bCs/>
          <w:i/>
          <w:sz w:val="20"/>
          <w:szCs w:val="20"/>
          <w:lang w:val="en-GB" w:eastAsia="zh-CN"/>
        </w:rPr>
        <w:t xml:space="preserve"> both MN and SN configures gaps, they are per-FR gaps</w:t>
      </w:r>
    </w:p>
    <w:p w14:paraId="12B31D24" w14:textId="77777777" w:rsidR="00FD4F7A" w:rsidRPr="00FD4F7A" w:rsidRDefault="00FD4F7A" w:rsidP="00FD4F7A">
      <w:pPr>
        <w:pStyle w:val="ListParagraph"/>
        <w:numPr>
          <w:ilvl w:val="3"/>
          <w:numId w:val="35"/>
        </w:numPr>
        <w:ind w:left="900"/>
        <w:jc w:val="both"/>
        <w:rPr>
          <w:rFonts w:ascii="Times New Roman" w:eastAsia="Times New Roman" w:hAnsi="Times New Roman"/>
          <w:b/>
          <w:bCs/>
          <w:i/>
          <w:sz w:val="20"/>
          <w:szCs w:val="20"/>
          <w:lang w:val="en-GB" w:eastAsia="zh-CN"/>
        </w:rPr>
      </w:pPr>
      <w:r>
        <w:rPr>
          <w:rFonts w:ascii="Times New Roman" w:eastAsia="Times New Roman" w:hAnsi="Times New Roman"/>
          <w:b/>
          <w:bCs/>
          <w:i/>
          <w:sz w:val="20"/>
          <w:szCs w:val="20"/>
          <w:lang w:eastAsia="zh-CN"/>
        </w:rPr>
        <w:t>in case only SN configures gap, it’s per-FR gap for FR2</w:t>
      </w:r>
    </w:p>
    <w:p w14:paraId="7C719D0E" w14:textId="77777777" w:rsidR="00FD4F7A" w:rsidRDefault="00FD4F7A" w:rsidP="00FD4F7A">
      <w:pPr>
        <w:pStyle w:val="ListParagraph"/>
        <w:numPr>
          <w:ilvl w:val="3"/>
          <w:numId w:val="35"/>
        </w:numPr>
        <w:ind w:left="900"/>
        <w:jc w:val="both"/>
        <w:rPr>
          <w:rFonts w:ascii="Times New Roman" w:eastAsia="Times New Roman" w:hAnsi="Times New Roman"/>
          <w:b/>
          <w:bCs/>
          <w:i/>
          <w:sz w:val="20"/>
          <w:szCs w:val="20"/>
          <w:lang w:val="en-GB" w:eastAsia="zh-CN"/>
        </w:rPr>
      </w:pPr>
      <w:r>
        <w:rPr>
          <w:rFonts w:ascii="Times New Roman" w:eastAsia="Times New Roman" w:hAnsi="Times New Roman"/>
          <w:b/>
          <w:bCs/>
          <w:i/>
          <w:sz w:val="20"/>
          <w:szCs w:val="20"/>
          <w:lang w:val="en-GB" w:eastAsia="zh-CN"/>
        </w:rPr>
        <w:t>in case only MN configures gap and FR2 is within measurement objects, it’s per-UE gap</w:t>
      </w:r>
    </w:p>
    <w:p w14:paraId="3B4C8A47" w14:textId="1E3D3E8F" w:rsidR="00FD4F7A" w:rsidRPr="00FD4F7A" w:rsidRDefault="00FD4F7A" w:rsidP="002E176A">
      <w:pPr>
        <w:pStyle w:val="ListParagraph"/>
        <w:numPr>
          <w:ilvl w:val="3"/>
          <w:numId w:val="35"/>
        </w:numPr>
        <w:ind w:left="900"/>
        <w:jc w:val="both"/>
        <w:rPr>
          <w:rFonts w:ascii="Times New Roman" w:eastAsia="Times New Roman" w:hAnsi="Times New Roman"/>
          <w:b/>
          <w:bCs/>
          <w:i/>
          <w:sz w:val="20"/>
          <w:szCs w:val="20"/>
          <w:lang w:val="en-GB" w:eastAsia="zh-CN"/>
        </w:rPr>
      </w:pPr>
      <w:r>
        <w:rPr>
          <w:rFonts w:ascii="Times New Roman" w:eastAsia="Times New Roman" w:hAnsi="Times New Roman"/>
          <w:b/>
          <w:bCs/>
          <w:i/>
          <w:sz w:val="20"/>
          <w:szCs w:val="20"/>
          <w:lang w:val="en-GB" w:eastAsia="zh-CN"/>
        </w:rPr>
        <w:t>in case only MN configures gap and FR2 is not within measurement objects, it’s per-FR gap for FR1</w:t>
      </w:r>
    </w:p>
    <w:p w14:paraId="2056CA9D" w14:textId="77777777" w:rsidR="00D05F59" w:rsidRDefault="00D05F59" w:rsidP="005D2062">
      <w:pPr>
        <w:pStyle w:val="Heading1"/>
        <w:numPr>
          <w:ilvl w:val="0"/>
          <w:numId w:val="0"/>
        </w:numPr>
        <w:ind w:left="567" w:hanging="567"/>
        <w:rPr>
          <w:sz w:val="32"/>
        </w:rPr>
      </w:pPr>
      <w:r w:rsidRPr="00A137D5">
        <w:rPr>
          <w:sz w:val="32"/>
        </w:rPr>
        <w:t>References</w:t>
      </w:r>
    </w:p>
    <w:p w14:paraId="29E69201" w14:textId="2555E390" w:rsidR="0032788C" w:rsidRPr="00756B86" w:rsidRDefault="0032788C" w:rsidP="0032788C">
      <w:pPr>
        <w:rPr>
          <w:lang w:eastAsia="zh-CN"/>
        </w:rPr>
      </w:pPr>
      <w:r>
        <w:t>[1] R4-1801087, “</w:t>
      </w:r>
      <w:r w:rsidRPr="0032788C">
        <w:t>WF on Clarification of UE Measurement Mode</w:t>
      </w:r>
      <w:r>
        <w:t xml:space="preserve">”, </w:t>
      </w:r>
      <w:r w:rsidR="00756B86" w:rsidRPr="00756B86">
        <w:t>MediaTek</w:t>
      </w:r>
      <w:r w:rsidR="00756B86">
        <w:t>, RAN4</w:t>
      </w:r>
      <w:r w:rsidR="00756B86">
        <w:rPr>
          <w:rFonts w:hint="eastAsia"/>
          <w:lang w:eastAsia="zh-CN"/>
        </w:rPr>
        <w:t>#1801</w:t>
      </w:r>
    </w:p>
    <w:sectPr w:rsidR="0032788C" w:rsidRPr="00756B86" w:rsidSect="00C775EF">
      <w:headerReference w:type="even" r:id="rId12"/>
      <w:footerReference w:type="even" r:id="rId13"/>
      <w:footerReference w:type="default" r:id="rId14"/>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53DB4C" w14:textId="77777777" w:rsidR="00BF7429" w:rsidRDefault="00BF7429">
      <w:r>
        <w:separator/>
      </w:r>
    </w:p>
  </w:endnote>
  <w:endnote w:type="continuationSeparator" w:id="0">
    <w:p w14:paraId="24D63A10" w14:textId="77777777" w:rsidR="00BF7429" w:rsidRDefault="00BF7429">
      <w:r>
        <w:continuationSeparator/>
      </w:r>
    </w:p>
  </w:endnote>
  <w:endnote w:type="continuationNotice" w:id="1">
    <w:p w14:paraId="097D59FB" w14:textId="77777777" w:rsidR="00BF7429" w:rsidRDefault="00BF7429">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Intel Clear">
    <w:panose1 w:val="020B0604020203020204"/>
    <w:charset w:val="00"/>
    <w:family w:val="swiss"/>
    <w:pitch w:val="variable"/>
    <w:sig w:usb0="E10006FF" w:usb1="400060FB" w:usb2="00000028"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54043E" w14:textId="77777777" w:rsidR="005325BA" w:rsidRDefault="005325B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43396DE" w14:textId="77777777" w:rsidR="005325BA" w:rsidRDefault="005325BA"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B69115" w14:textId="77777777" w:rsidR="005325BA" w:rsidRPr="00DB1239" w:rsidRDefault="005325BA"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801BE0">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01BE0">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191836" w14:textId="77777777" w:rsidR="00BF7429" w:rsidRDefault="00BF7429">
      <w:r>
        <w:separator/>
      </w:r>
    </w:p>
  </w:footnote>
  <w:footnote w:type="continuationSeparator" w:id="0">
    <w:p w14:paraId="77A1598E" w14:textId="77777777" w:rsidR="00BF7429" w:rsidRDefault="00BF7429">
      <w:r>
        <w:continuationSeparator/>
      </w:r>
    </w:p>
  </w:footnote>
  <w:footnote w:type="continuationNotice" w:id="1">
    <w:p w14:paraId="7FFD0998" w14:textId="77777777" w:rsidR="00BF7429" w:rsidRDefault="00BF7429">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F21F52" w14:textId="77777777" w:rsidR="005325BA" w:rsidRDefault="005325B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92F2D832"/>
    <w:lvl w:ilvl="0">
      <w:numFmt w:val="bullet"/>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1245F18"/>
    <w:multiLevelType w:val="hybridMultilevel"/>
    <w:tmpl w:val="D12ACA1C"/>
    <w:lvl w:ilvl="0" w:tplc="3006CE3E">
      <w:start w:val="1"/>
      <w:numFmt w:val="bullet"/>
      <w:lvlText w:val="•"/>
      <w:lvlJc w:val="left"/>
      <w:pPr>
        <w:tabs>
          <w:tab w:val="num" w:pos="720"/>
        </w:tabs>
        <w:ind w:left="720" w:hanging="360"/>
      </w:pPr>
      <w:rPr>
        <w:rFonts w:ascii="Arial" w:hAnsi="Arial" w:hint="default"/>
      </w:rPr>
    </w:lvl>
    <w:lvl w:ilvl="1" w:tplc="CAEC32B0">
      <w:start w:val="110"/>
      <w:numFmt w:val="bullet"/>
      <w:lvlText w:val="•"/>
      <w:lvlJc w:val="left"/>
      <w:pPr>
        <w:tabs>
          <w:tab w:val="num" w:pos="1440"/>
        </w:tabs>
        <w:ind w:left="1440" w:hanging="360"/>
      </w:pPr>
      <w:rPr>
        <w:rFonts w:ascii="Arial" w:hAnsi="Arial" w:hint="default"/>
      </w:rPr>
    </w:lvl>
    <w:lvl w:ilvl="2" w:tplc="EC5AB8B4">
      <w:start w:val="110"/>
      <w:numFmt w:val="bullet"/>
      <w:lvlText w:val="•"/>
      <w:lvlJc w:val="left"/>
      <w:pPr>
        <w:tabs>
          <w:tab w:val="num" w:pos="2160"/>
        </w:tabs>
        <w:ind w:left="2160" w:hanging="360"/>
      </w:pPr>
      <w:rPr>
        <w:rFonts w:ascii="Arial" w:hAnsi="Arial" w:hint="default"/>
      </w:rPr>
    </w:lvl>
    <w:lvl w:ilvl="3" w:tplc="6F6C1704" w:tentative="1">
      <w:start w:val="1"/>
      <w:numFmt w:val="bullet"/>
      <w:lvlText w:val="•"/>
      <w:lvlJc w:val="left"/>
      <w:pPr>
        <w:tabs>
          <w:tab w:val="num" w:pos="2880"/>
        </w:tabs>
        <w:ind w:left="2880" w:hanging="360"/>
      </w:pPr>
      <w:rPr>
        <w:rFonts w:ascii="Arial" w:hAnsi="Arial" w:hint="default"/>
      </w:rPr>
    </w:lvl>
    <w:lvl w:ilvl="4" w:tplc="56126D58" w:tentative="1">
      <w:start w:val="1"/>
      <w:numFmt w:val="bullet"/>
      <w:lvlText w:val="•"/>
      <w:lvlJc w:val="left"/>
      <w:pPr>
        <w:tabs>
          <w:tab w:val="num" w:pos="3600"/>
        </w:tabs>
        <w:ind w:left="3600" w:hanging="360"/>
      </w:pPr>
      <w:rPr>
        <w:rFonts w:ascii="Arial" w:hAnsi="Arial" w:hint="default"/>
      </w:rPr>
    </w:lvl>
    <w:lvl w:ilvl="5" w:tplc="4A2033A6" w:tentative="1">
      <w:start w:val="1"/>
      <w:numFmt w:val="bullet"/>
      <w:lvlText w:val="•"/>
      <w:lvlJc w:val="left"/>
      <w:pPr>
        <w:tabs>
          <w:tab w:val="num" w:pos="4320"/>
        </w:tabs>
        <w:ind w:left="4320" w:hanging="360"/>
      </w:pPr>
      <w:rPr>
        <w:rFonts w:ascii="Arial" w:hAnsi="Arial" w:hint="default"/>
      </w:rPr>
    </w:lvl>
    <w:lvl w:ilvl="6" w:tplc="D1683662" w:tentative="1">
      <w:start w:val="1"/>
      <w:numFmt w:val="bullet"/>
      <w:lvlText w:val="•"/>
      <w:lvlJc w:val="left"/>
      <w:pPr>
        <w:tabs>
          <w:tab w:val="num" w:pos="5040"/>
        </w:tabs>
        <w:ind w:left="5040" w:hanging="360"/>
      </w:pPr>
      <w:rPr>
        <w:rFonts w:ascii="Arial" w:hAnsi="Arial" w:hint="default"/>
      </w:rPr>
    </w:lvl>
    <w:lvl w:ilvl="7" w:tplc="C234FCDE" w:tentative="1">
      <w:start w:val="1"/>
      <w:numFmt w:val="bullet"/>
      <w:lvlText w:val="•"/>
      <w:lvlJc w:val="left"/>
      <w:pPr>
        <w:tabs>
          <w:tab w:val="num" w:pos="5760"/>
        </w:tabs>
        <w:ind w:left="5760" w:hanging="360"/>
      </w:pPr>
      <w:rPr>
        <w:rFonts w:ascii="Arial" w:hAnsi="Arial" w:hint="default"/>
      </w:rPr>
    </w:lvl>
    <w:lvl w:ilvl="8" w:tplc="8B5CE2E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CB7D03"/>
    <w:multiLevelType w:val="hybridMultilevel"/>
    <w:tmpl w:val="4CCE035A"/>
    <w:lvl w:ilvl="0" w:tplc="F54C1632">
      <w:start w:val="1"/>
      <w:numFmt w:val="bullet"/>
      <w:lvlText w:val=""/>
      <w:lvlJc w:val="left"/>
      <w:pPr>
        <w:tabs>
          <w:tab w:val="num" w:pos="720"/>
        </w:tabs>
        <w:ind w:left="720" w:hanging="360"/>
      </w:pPr>
      <w:rPr>
        <w:rFonts w:ascii="Wingdings" w:hAnsi="Wingdings" w:hint="default"/>
      </w:rPr>
    </w:lvl>
    <w:lvl w:ilvl="1" w:tplc="E1AC4400" w:tentative="1">
      <w:start w:val="1"/>
      <w:numFmt w:val="bullet"/>
      <w:lvlText w:val=""/>
      <w:lvlJc w:val="left"/>
      <w:pPr>
        <w:tabs>
          <w:tab w:val="num" w:pos="1440"/>
        </w:tabs>
        <w:ind w:left="1440" w:hanging="360"/>
      </w:pPr>
      <w:rPr>
        <w:rFonts w:ascii="Wingdings" w:hAnsi="Wingdings" w:hint="default"/>
      </w:rPr>
    </w:lvl>
    <w:lvl w:ilvl="2" w:tplc="1CB46650" w:tentative="1">
      <w:start w:val="1"/>
      <w:numFmt w:val="bullet"/>
      <w:lvlText w:val=""/>
      <w:lvlJc w:val="left"/>
      <w:pPr>
        <w:tabs>
          <w:tab w:val="num" w:pos="2160"/>
        </w:tabs>
        <w:ind w:left="2160" w:hanging="360"/>
      </w:pPr>
      <w:rPr>
        <w:rFonts w:ascii="Wingdings" w:hAnsi="Wingdings" w:hint="default"/>
      </w:rPr>
    </w:lvl>
    <w:lvl w:ilvl="3" w:tplc="9560FA68" w:tentative="1">
      <w:start w:val="1"/>
      <w:numFmt w:val="bullet"/>
      <w:lvlText w:val=""/>
      <w:lvlJc w:val="left"/>
      <w:pPr>
        <w:tabs>
          <w:tab w:val="num" w:pos="2880"/>
        </w:tabs>
        <w:ind w:left="2880" w:hanging="360"/>
      </w:pPr>
      <w:rPr>
        <w:rFonts w:ascii="Wingdings" w:hAnsi="Wingdings" w:hint="default"/>
      </w:rPr>
    </w:lvl>
    <w:lvl w:ilvl="4" w:tplc="0A0CB944" w:tentative="1">
      <w:start w:val="1"/>
      <w:numFmt w:val="bullet"/>
      <w:lvlText w:val=""/>
      <w:lvlJc w:val="left"/>
      <w:pPr>
        <w:tabs>
          <w:tab w:val="num" w:pos="3600"/>
        </w:tabs>
        <w:ind w:left="3600" w:hanging="360"/>
      </w:pPr>
      <w:rPr>
        <w:rFonts w:ascii="Wingdings" w:hAnsi="Wingdings" w:hint="default"/>
      </w:rPr>
    </w:lvl>
    <w:lvl w:ilvl="5" w:tplc="FAECBDDE" w:tentative="1">
      <w:start w:val="1"/>
      <w:numFmt w:val="bullet"/>
      <w:lvlText w:val=""/>
      <w:lvlJc w:val="left"/>
      <w:pPr>
        <w:tabs>
          <w:tab w:val="num" w:pos="4320"/>
        </w:tabs>
        <w:ind w:left="4320" w:hanging="360"/>
      </w:pPr>
      <w:rPr>
        <w:rFonts w:ascii="Wingdings" w:hAnsi="Wingdings" w:hint="default"/>
      </w:rPr>
    </w:lvl>
    <w:lvl w:ilvl="6" w:tplc="84C26FA4" w:tentative="1">
      <w:start w:val="1"/>
      <w:numFmt w:val="bullet"/>
      <w:lvlText w:val=""/>
      <w:lvlJc w:val="left"/>
      <w:pPr>
        <w:tabs>
          <w:tab w:val="num" w:pos="5040"/>
        </w:tabs>
        <w:ind w:left="5040" w:hanging="360"/>
      </w:pPr>
      <w:rPr>
        <w:rFonts w:ascii="Wingdings" w:hAnsi="Wingdings" w:hint="default"/>
      </w:rPr>
    </w:lvl>
    <w:lvl w:ilvl="7" w:tplc="6BB8D64E" w:tentative="1">
      <w:start w:val="1"/>
      <w:numFmt w:val="bullet"/>
      <w:lvlText w:val=""/>
      <w:lvlJc w:val="left"/>
      <w:pPr>
        <w:tabs>
          <w:tab w:val="num" w:pos="5760"/>
        </w:tabs>
        <w:ind w:left="5760" w:hanging="360"/>
      </w:pPr>
      <w:rPr>
        <w:rFonts w:ascii="Wingdings" w:hAnsi="Wingdings" w:hint="default"/>
      </w:rPr>
    </w:lvl>
    <w:lvl w:ilvl="8" w:tplc="24F63DC0"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5214752"/>
    <w:multiLevelType w:val="hybridMultilevel"/>
    <w:tmpl w:val="8182C622"/>
    <w:lvl w:ilvl="0" w:tplc="E65028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032F0E"/>
    <w:multiLevelType w:val="hybridMultilevel"/>
    <w:tmpl w:val="E838334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932142"/>
    <w:multiLevelType w:val="hybridMultilevel"/>
    <w:tmpl w:val="63F88C4A"/>
    <w:lvl w:ilvl="0" w:tplc="EA928D70">
      <w:start w:val="1"/>
      <w:numFmt w:val="bullet"/>
      <w:lvlText w:val="•"/>
      <w:lvlJc w:val="left"/>
      <w:pPr>
        <w:tabs>
          <w:tab w:val="num" w:pos="720"/>
        </w:tabs>
        <w:ind w:left="720" w:hanging="360"/>
      </w:pPr>
      <w:rPr>
        <w:rFonts w:ascii="Arial" w:hAnsi="Arial" w:hint="default"/>
      </w:rPr>
    </w:lvl>
    <w:lvl w:ilvl="1" w:tplc="9AE82366">
      <w:start w:val="116"/>
      <w:numFmt w:val="bullet"/>
      <w:lvlText w:val="•"/>
      <w:lvlJc w:val="left"/>
      <w:pPr>
        <w:tabs>
          <w:tab w:val="num" w:pos="1440"/>
        </w:tabs>
        <w:ind w:left="1440" w:hanging="360"/>
      </w:pPr>
      <w:rPr>
        <w:rFonts w:ascii="Arial" w:hAnsi="Arial" w:hint="default"/>
      </w:rPr>
    </w:lvl>
    <w:lvl w:ilvl="2" w:tplc="7EF26C04">
      <w:start w:val="5"/>
      <w:numFmt w:val="bullet"/>
      <w:lvlText w:val=""/>
      <w:lvlJc w:val="left"/>
      <w:pPr>
        <w:ind w:left="2160" w:hanging="360"/>
      </w:pPr>
      <w:rPr>
        <w:rFonts w:ascii="Wingdings" w:eastAsia="Times New Roman" w:hAnsi="Wingdings" w:cs="Times New Roman" w:hint="default"/>
        <w:color w:val="FF0000"/>
      </w:rPr>
    </w:lvl>
    <w:lvl w:ilvl="3" w:tplc="9342D612">
      <w:start w:val="5"/>
      <w:numFmt w:val="bullet"/>
      <w:lvlText w:val="-"/>
      <w:lvlJc w:val="left"/>
      <w:pPr>
        <w:ind w:left="2880" w:hanging="360"/>
      </w:pPr>
      <w:rPr>
        <w:rFonts w:ascii="Times New Roman" w:eastAsia="Times New Roman" w:hAnsi="Times New Roman" w:cs="Times New Roman" w:hint="default"/>
      </w:rPr>
    </w:lvl>
    <w:lvl w:ilvl="4" w:tplc="5504EA02" w:tentative="1">
      <w:start w:val="1"/>
      <w:numFmt w:val="bullet"/>
      <w:lvlText w:val="•"/>
      <w:lvlJc w:val="left"/>
      <w:pPr>
        <w:tabs>
          <w:tab w:val="num" w:pos="3600"/>
        </w:tabs>
        <w:ind w:left="3600" w:hanging="360"/>
      </w:pPr>
      <w:rPr>
        <w:rFonts w:ascii="Arial" w:hAnsi="Arial" w:hint="default"/>
      </w:rPr>
    </w:lvl>
    <w:lvl w:ilvl="5" w:tplc="D5FE1608" w:tentative="1">
      <w:start w:val="1"/>
      <w:numFmt w:val="bullet"/>
      <w:lvlText w:val="•"/>
      <w:lvlJc w:val="left"/>
      <w:pPr>
        <w:tabs>
          <w:tab w:val="num" w:pos="4320"/>
        </w:tabs>
        <w:ind w:left="4320" w:hanging="360"/>
      </w:pPr>
      <w:rPr>
        <w:rFonts w:ascii="Arial" w:hAnsi="Arial" w:hint="default"/>
      </w:rPr>
    </w:lvl>
    <w:lvl w:ilvl="6" w:tplc="8E04B158" w:tentative="1">
      <w:start w:val="1"/>
      <w:numFmt w:val="bullet"/>
      <w:lvlText w:val="•"/>
      <w:lvlJc w:val="left"/>
      <w:pPr>
        <w:tabs>
          <w:tab w:val="num" w:pos="5040"/>
        </w:tabs>
        <w:ind w:left="5040" w:hanging="360"/>
      </w:pPr>
      <w:rPr>
        <w:rFonts w:ascii="Arial" w:hAnsi="Arial" w:hint="default"/>
      </w:rPr>
    </w:lvl>
    <w:lvl w:ilvl="7" w:tplc="ED9E85D4" w:tentative="1">
      <w:start w:val="1"/>
      <w:numFmt w:val="bullet"/>
      <w:lvlText w:val="•"/>
      <w:lvlJc w:val="left"/>
      <w:pPr>
        <w:tabs>
          <w:tab w:val="num" w:pos="5760"/>
        </w:tabs>
        <w:ind w:left="5760" w:hanging="360"/>
      </w:pPr>
      <w:rPr>
        <w:rFonts w:ascii="Arial" w:hAnsi="Arial" w:hint="default"/>
      </w:rPr>
    </w:lvl>
    <w:lvl w:ilvl="8" w:tplc="B8A4DB5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E8D4899"/>
    <w:multiLevelType w:val="hybridMultilevel"/>
    <w:tmpl w:val="38A21706"/>
    <w:lvl w:ilvl="0" w:tplc="66A2B5A6">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22E67A72"/>
    <w:multiLevelType w:val="multilevel"/>
    <w:tmpl w:val="22E67A7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5BB38DD"/>
    <w:multiLevelType w:val="hybridMultilevel"/>
    <w:tmpl w:val="8160BB18"/>
    <w:lvl w:ilvl="0" w:tplc="2A960880">
      <w:start w:val="1"/>
      <w:numFmt w:val="bullet"/>
      <w:lvlText w:val="•"/>
      <w:lvlJc w:val="left"/>
      <w:pPr>
        <w:tabs>
          <w:tab w:val="num" w:pos="720"/>
        </w:tabs>
        <w:ind w:left="720" w:hanging="360"/>
      </w:pPr>
      <w:rPr>
        <w:rFonts w:ascii="Arial" w:hAnsi="Arial" w:hint="default"/>
      </w:rPr>
    </w:lvl>
    <w:lvl w:ilvl="1" w:tplc="6E38D6B0">
      <w:start w:val="1"/>
      <w:numFmt w:val="bullet"/>
      <w:lvlText w:val="•"/>
      <w:lvlJc w:val="left"/>
      <w:pPr>
        <w:tabs>
          <w:tab w:val="num" w:pos="1440"/>
        </w:tabs>
        <w:ind w:left="1440" w:hanging="360"/>
      </w:pPr>
      <w:rPr>
        <w:rFonts w:ascii="Arial" w:hAnsi="Arial" w:hint="default"/>
      </w:rPr>
    </w:lvl>
    <w:lvl w:ilvl="2" w:tplc="C3424C24" w:tentative="1">
      <w:start w:val="1"/>
      <w:numFmt w:val="bullet"/>
      <w:lvlText w:val="•"/>
      <w:lvlJc w:val="left"/>
      <w:pPr>
        <w:tabs>
          <w:tab w:val="num" w:pos="2160"/>
        </w:tabs>
        <w:ind w:left="2160" w:hanging="360"/>
      </w:pPr>
      <w:rPr>
        <w:rFonts w:ascii="Arial" w:hAnsi="Arial" w:hint="default"/>
      </w:rPr>
    </w:lvl>
    <w:lvl w:ilvl="3" w:tplc="57721B1C" w:tentative="1">
      <w:start w:val="1"/>
      <w:numFmt w:val="bullet"/>
      <w:lvlText w:val="•"/>
      <w:lvlJc w:val="left"/>
      <w:pPr>
        <w:tabs>
          <w:tab w:val="num" w:pos="2880"/>
        </w:tabs>
        <w:ind w:left="2880" w:hanging="360"/>
      </w:pPr>
      <w:rPr>
        <w:rFonts w:ascii="Arial" w:hAnsi="Arial" w:hint="default"/>
      </w:rPr>
    </w:lvl>
    <w:lvl w:ilvl="4" w:tplc="6C8474B6" w:tentative="1">
      <w:start w:val="1"/>
      <w:numFmt w:val="bullet"/>
      <w:lvlText w:val="•"/>
      <w:lvlJc w:val="left"/>
      <w:pPr>
        <w:tabs>
          <w:tab w:val="num" w:pos="3600"/>
        </w:tabs>
        <w:ind w:left="3600" w:hanging="360"/>
      </w:pPr>
      <w:rPr>
        <w:rFonts w:ascii="Arial" w:hAnsi="Arial" w:hint="default"/>
      </w:rPr>
    </w:lvl>
    <w:lvl w:ilvl="5" w:tplc="EDB60FB6" w:tentative="1">
      <w:start w:val="1"/>
      <w:numFmt w:val="bullet"/>
      <w:lvlText w:val="•"/>
      <w:lvlJc w:val="left"/>
      <w:pPr>
        <w:tabs>
          <w:tab w:val="num" w:pos="4320"/>
        </w:tabs>
        <w:ind w:left="4320" w:hanging="360"/>
      </w:pPr>
      <w:rPr>
        <w:rFonts w:ascii="Arial" w:hAnsi="Arial" w:hint="default"/>
      </w:rPr>
    </w:lvl>
    <w:lvl w:ilvl="6" w:tplc="2F4256A8" w:tentative="1">
      <w:start w:val="1"/>
      <w:numFmt w:val="bullet"/>
      <w:lvlText w:val="•"/>
      <w:lvlJc w:val="left"/>
      <w:pPr>
        <w:tabs>
          <w:tab w:val="num" w:pos="5040"/>
        </w:tabs>
        <w:ind w:left="5040" w:hanging="360"/>
      </w:pPr>
      <w:rPr>
        <w:rFonts w:ascii="Arial" w:hAnsi="Arial" w:hint="default"/>
      </w:rPr>
    </w:lvl>
    <w:lvl w:ilvl="7" w:tplc="C32E62F4" w:tentative="1">
      <w:start w:val="1"/>
      <w:numFmt w:val="bullet"/>
      <w:lvlText w:val="•"/>
      <w:lvlJc w:val="left"/>
      <w:pPr>
        <w:tabs>
          <w:tab w:val="num" w:pos="5760"/>
        </w:tabs>
        <w:ind w:left="5760" w:hanging="360"/>
      </w:pPr>
      <w:rPr>
        <w:rFonts w:ascii="Arial" w:hAnsi="Arial" w:hint="default"/>
      </w:rPr>
    </w:lvl>
    <w:lvl w:ilvl="8" w:tplc="94EA40D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64D034C"/>
    <w:multiLevelType w:val="hybridMultilevel"/>
    <w:tmpl w:val="45842DE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89023A"/>
    <w:multiLevelType w:val="hybridMultilevel"/>
    <w:tmpl w:val="9F340F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4F41C6"/>
    <w:multiLevelType w:val="hybridMultilevel"/>
    <w:tmpl w:val="F758AC2C"/>
    <w:lvl w:ilvl="0" w:tplc="A5EA943A">
      <w:start w:val="1"/>
      <w:numFmt w:val="bullet"/>
      <w:lvlText w:val="•"/>
      <w:lvlJc w:val="left"/>
      <w:pPr>
        <w:tabs>
          <w:tab w:val="num" w:pos="720"/>
        </w:tabs>
        <w:ind w:left="720" w:hanging="360"/>
      </w:pPr>
      <w:rPr>
        <w:rFonts w:ascii="Arial" w:hAnsi="Arial" w:hint="default"/>
      </w:rPr>
    </w:lvl>
    <w:lvl w:ilvl="1" w:tplc="E03AAD78">
      <w:start w:val="110"/>
      <w:numFmt w:val="bullet"/>
      <w:lvlText w:val="•"/>
      <w:lvlJc w:val="left"/>
      <w:pPr>
        <w:tabs>
          <w:tab w:val="num" w:pos="1440"/>
        </w:tabs>
        <w:ind w:left="1440" w:hanging="360"/>
      </w:pPr>
      <w:rPr>
        <w:rFonts w:ascii="Arial" w:hAnsi="Arial" w:hint="default"/>
      </w:rPr>
    </w:lvl>
    <w:lvl w:ilvl="2" w:tplc="7086489A">
      <w:start w:val="110"/>
      <w:numFmt w:val="bullet"/>
      <w:lvlText w:val="•"/>
      <w:lvlJc w:val="left"/>
      <w:pPr>
        <w:tabs>
          <w:tab w:val="num" w:pos="2160"/>
        </w:tabs>
        <w:ind w:left="2160" w:hanging="360"/>
      </w:pPr>
      <w:rPr>
        <w:rFonts w:ascii="Arial" w:hAnsi="Arial" w:hint="default"/>
      </w:rPr>
    </w:lvl>
    <w:lvl w:ilvl="3" w:tplc="D11CC546" w:tentative="1">
      <w:start w:val="1"/>
      <w:numFmt w:val="bullet"/>
      <w:lvlText w:val="•"/>
      <w:lvlJc w:val="left"/>
      <w:pPr>
        <w:tabs>
          <w:tab w:val="num" w:pos="2880"/>
        </w:tabs>
        <w:ind w:left="2880" w:hanging="360"/>
      </w:pPr>
      <w:rPr>
        <w:rFonts w:ascii="Arial" w:hAnsi="Arial" w:hint="default"/>
      </w:rPr>
    </w:lvl>
    <w:lvl w:ilvl="4" w:tplc="8C0C5250" w:tentative="1">
      <w:start w:val="1"/>
      <w:numFmt w:val="bullet"/>
      <w:lvlText w:val="•"/>
      <w:lvlJc w:val="left"/>
      <w:pPr>
        <w:tabs>
          <w:tab w:val="num" w:pos="3600"/>
        </w:tabs>
        <w:ind w:left="3600" w:hanging="360"/>
      </w:pPr>
      <w:rPr>
        <w:rFonts w:ascii="Arial" w:hAnsi="Arial" w:hint="default"/>
      </w:rPr>
    </w:lvl>
    <w:lvl w:ilvl="5" w:tplc="365CD0A8" w:tentative="1">
      <w:start w:val="1"/>
      <w:numFmt w:val="bullet"/>
      <w:lvlText w:val="•"/>
      <w:lvlJc w:val="left"/>
      <w:pPr>
        <w:tabs>
          <w:tab w:val="num" w:pos="4320"/>
        </w:tabs>
        <w:ind w:left="4320" w:hanging="360"/>
      </w:pPr>
      <w:rPr>
        <w:rFonts w:ascii="Arial" w:hAnsi="Arial" w:hint="default"/>
      </w:rPr>
    </w:lvl>
    <w:lvl w:ilvl="6" w:tplc="759C5DD6" w:tentative="1">
      <w:start w:val="1"/>
      <w:numFmt w:val="bullet"/>
      <w:lvlText w:val="•"/>
      <w:lvlJc w:val="left"/>
      <w:pPr>
        <w:tabs>
          <w:tab w:val="num" w:pos="5040"/>
        </w:tabs>
        <w:ind w:left="5040" w:hanging="360"/>
      </w:pPr>
      <w:rPr>
        <w:rFonts w:ascii="Arial" w:hAnsi="Arial" w:hint="default"/>
      </w:rPr>
    </w:lvl>
    <w:lvl w:ilvl="7" w:tplc="6C0EAE78" w:tentative="1">
      <w:start w:val="1"/>
      <w:numFmt w:val="bullet"/>
      <w:lvlText w:val="•"/>
      <w:lvlJc w:val="left"/>
      <w:pPr>
        <w:tabs>
          <w:tab w:val="num" w:pos="5760"/>
        </w:tabs>
        <w:ind w:left="5760" w:hanging="360"/>
      </w:pPr>
      <w:rPr>
        <w:rFonts w:ascii="Arial" w:hAnsi="Arial" w:hint="default"/>
      </w:rPr>
    </w:lvl>
    <w:lvl w:ilvl="8" w:tplc="E06C460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A9B4976"/>
    <w:multiLevelType w:val="multilevel"/>
    <w:tmpl w:val="C9069308"/>
    <w:lvl w:ilvl="0">
      <w:start w:val="1"/>
      <w:numFmt w:val="decimal"/>
      <w:pStyle w:val="Heading1"/>
      <w:lvlText w:val="%1."/>
      <w:lvlJc w:val="left"/>
      <w:pPr>
        <w:ind w:left="502" w:hanging="360"/>
      </w:pPr>
      <w:rPr>
        <w:rFonts w:hint="default"/>
      </w:rPr>
    </w:lvl>
    <w:lvl w:ilvl="1">
      <w:start w:val="1"/>
      <w:numFmt w:val="decimal"/>
      <w:pStyle w:val="Heading2"/>
      <w:isLgl/>
      <w:lvlText w:val="%1.%2"/>
      <w:lvlJc w:val="left"/>
      <w:pPr>
        <w:ind w:left="6533" w:hanging="720"/>
      </w:pPr>
      <w:rPr>
        <w:rFonts w:hint="default"/>
        <w:lang w:val="en-GB"/>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4A54F15"/>
    <w:multiLevelType w:val="hybridMultilevel"/>
    <w:tmpl w:val="22D0F6E0"/>
    <w:lvl w:ilvl="0" w:tplc="7870F128">
      <w:start w:val="1"/>
      <w:numFmt w:val="bullet"/>
      <w:lvlText w:val="•"/>
      <w:lvlJc w:val="left"/>
      <w:pPr>
        <w:tabs>
          <w:tab w:val="num" w:pos="720"/>
        </w:tabs>
        <w:ind w:left="720" w:hanging="360"/>
      </w:pPr>
      <w:rPr>
        <w:rFonts w:ascii="Arial" w:hAnsi="Arial" w:hint="default"/>
      </w:rPr>
    </w:lvl>
    <w:lvl w:ilvl="1" w:tplc="3D321674">
      <w:start w:val="110"/>
      <w:numFmt w:val="bullet"/>
      <w:lvlText w:val="•"/>
      <w:lvlJc w:val="left"/>
      <w:pPr>
        <w:tabs>
          <w:tab w:val="num" w:pos="1440"/>
        </w:tabs>
        <w:ind w:left="1440" w:hanging="360"/>
      </w:pPr>
      <w:rPr>
        <w:rFonts w:ascii="Arial" w:hAnsi="Arial" w:hint="default"/>
      </w:rPr>
    </w:lvl>
    <w:lvl w:ilvl="2" w:tplc="9EAE0690">
      <w:start w:val="110"/>
      <w:numFmt w:val="bullet"/>
      <w:lvlText w:val="•"/>
      <w:lvlJc w:val="left"/>
      <w:pPr>
        <w:tabs>
          <w:tab w:val="num" w:pos="2160"/>
        </w:tabs>
        <w:ind w:left="2160" w:hanging="360"/>
      </w:pPr>
      <w:rPr>
        <w:rFonts w:ascii="Arial" w:hAnsi="Arial" w:hint="default"/>
      </w:rPr>
    </w:lvl>
    <w:lvl w:ilvl="3" w:tplc="07C674D4" w:tentative="1">
      <w:start w:val="1"/>
      <w:numFmt w:val="bullet"/>
      <w:lvlText w:val="•"/>
      <w:lvlJc w:val="left"/>
      <w:pPr>
        <w:tabs>
          <w:tab w:val="num" w:pos="2880"/>
        </w:tabs>
        <w:ind w:left="2880" w:hanging="360"/>
      </w:pPr>
      <w:rPr>
        <w:rFonts w:ascii="Arial" w:hAnsi="Arial" w:hint="default"/>
      </w:rPr>
    </w:lvl>
    <w:lvl w:ilvl="4" w:tplc="45E847BC" w:tentative="1">
      <w:start w:val="1"/>
      <w:numFmt w:val="bullet"/>
      <w:lvlText w:val="•"/>
      <w:lvlJc w:val="left"/>
      <w:pPr>
        <w:tabs>
          <w:tab w:val="num" w:pos="3600"/>
        </w:tabs>
        <w:ind w:left="3600" w:hanging="360"/>
      </w:pPr>
      <w:rPr>
        <w:rFonts w:ascii="Arial" w:hAnsi="Arial" w:hint="default"/>
      </w:rPr>
    </w:lvl>
    <w:lvl w:ilvl="5" w:tplc="802A6604" w:tentative="1">
      <w:start w:val="1"/>
      <w:numFmt w:val="bullet"/>
      <w:lvlText w:val="•"/>
      <w:lvlJc w:val="left"/>
      <w:pPr>
        <w:tabs>
          <w:tab w:val="num" w:pos="4320"/>
        </w:tabs>
        <w:ind w:left="4320" w:hanging="360"/>
      </w:pPr>
      <w:rPr>
        <w:rFonts w:ascii="Arial" w:hAnsi="Arial" w:hint="default"/>
      </w:rPr>
    </w:lvl>
    <w:lvl w:ilvl="6" w:tplc="361894E6" w:tentative="1">
      <w:start w:val="1"/>
      <w:numFmt w:val="bullet"/>
      <w:lvlText w:val="•"/>
      <w:lvlJc w:val="left"/>
      <w:pPr>
        <w:tabs>
          <w:tab w:val="num" w:pos="5040"/>
        </w:tabs>
        <w:ind w:left="5040" w:hanging="360"/>
      </w:pPr>
      <w:rPr>
        <w:rFonts w:ascii="Arial" w:hAnsi="Arial" w:hint="default"/>
      </w:rPr>
    </w:lvl>
    <w:lvl w:ilvl="7" w:tplc="ABAC815E" w:tentative="1">
      <w:start w:val="1"/>
      <w:numFmt w:val="bullet"/>
      <w:lvlText w:val="•"/>
      <w:lvlJc w:val="left"/>
      <w:pPr>
        <w:tabs>
          <w:tab w:val="num" w:pos="5760"/>
        </w:tabs>
        <w:ind w:left="5760" w:hanging="360"/>
      </w:pPr>
      <w:rPr>
        <w:rFonts w:ascii="Arial" w:hAnsi="Arial" w:hint="default"/>
      </w:rPr>
    </w:lvl>
    <w:lvl w:ilvl="8" w:tplc="55E6B27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BBC56A8"/>
    <w:multiLevelType w:val="hybridMultilevel"/>
    <w:tmpl w:val="10A49FE8"/>
    <w:lvl w:ilvl="0" w:tplc="EE5CFD4C">
      <w:start w:val="1"/>
      <w:numFmt w:val="bullet"/>
      <w:lvlText w:val=""/>
      <w:lvlJc w:val="left"/>
      <w:pPr>
        <w:tabs>
          <w:tab w:val="num" w:pos="720"/>
        </w:tabs>
        <w:ind w:left="720" w:hanging="360"/>
      </w:pPr>
      <w:rPr>
        <w:rFonts w:ascii="Wingdings" w:hAnsi="Wingdings" w:hint="default"/>
      </w:rPr>
    </w:lvl>
    <w:lvl w:ilvl="1" w:tplc="11A682B2">
      <w:start w:val="1"/>
      <w:numFmt w:val="bullet"/>
      <w:lvlText w:val=""/>
      <w:lvlJc w:val="left"/>
      <w:pPr>
        <w:tabs>
          <w:tab w:val="num" w:pos="1440"/>
        </w:tabs>
        <w:ind w:left="1440" w:hanging="360"/>
      </w:pPr>
      <w:rPr>
        <w:rFonts w:ascii="Wingdings" w:hAnsi="Wingdings" w:hint="default"/>
      </w:rPr>
    </w:lvl>
    <w:lvl w:ilvl="2" w:tplc="868E9A88">
      <w:start w:val="27"/>
      <w:numFmt w:val="bullet"/>
      <w:lvlText w:val="–"/>
      <w:lvlJc w:val="left"/>
      <w:pPr>
        <w:tabs>
          <w:tab w:val="num" w:pos="2160"/>
        </w:tabs>
        <w:ind w:left="2160" w:hanging="360"/>
      </w:pPr>
      <w:rPr>
        <w:rFonts w:ascii="Intel Clear" w:hAnsi="Intel Clear" w:hint="default"/>
      </w:rPr>
    </w:lvl>
    <w:lvl w:ilvl="3" w:tplc="FC2A86BC">
      <w:start w:val="38"/>
      <w:numFmt w:val="bullet"/>
      <w:lvlText w:val=""/>
      <w:lvlJc w:val="left"/>
      <w:pPr>
        <w:ind w:left="2880" w:hanging="360"/>
      </w:pPr>
      <w:rPr>
        <w:rFonts w:ascii="Wingdings" w:eastAsia="SimSun" w:hAnsi="Wingdings" w:cs="Times New Roman" w:hint="default"/>
        <w:b/>
      </w:rPr>
    </w:lvl>
    <w:lvl w:ilvl="4" w:tplc="E638A4B4">
      <w:start w:val="1"/>
      <w:numFmt w:val="bullet"/>
      <w:lvlText w:val=""/>
      <w:lvlJc w:val="left"/>
      <w:pPr>
        <w:tabs>
          <w:tab w:val="num" w:pos="3600"/>
        </w:tabs>
        <w:ind w:left="3600" w:hanging="360"/>
      </w:pPr>
      <w:rPr>
        <w:rFonts w:ascii="Wingdings" w:hAnsi="Wingdings" w:hint="default"/>
      </w:rPr>
    </w:lvl>
    <w:lvl w:ilvl="5" w:tplc="2FC2763A" w:tentative="1">
      <w:start w:val="1"/>
      <w:numFmt w:val="bullet"/>
      <w:lvlText w:val=""/>
      <w:lvlJc w:val="left"/>
      <w:pPr>
        <w:tabs>
          <w:tab w:val="num" w:pos="4320"/>
        </w:tabs>
        <w:ind w:left="4320" w:hanging="360"/>
      </w:pPr>
      <w:rPr>
        <w:rFonts w:ascii="Wingdings" w:hAnsi="Wingdings" w:hint="default"/>
      </w:rPr>
    </w:lvl>
    <w:lvl w:ilvl="6" w:tplc="1EF2A116" w:tentative="1">
      <w:start w:val="1"/>
      <w:numFmt w:val="bullet"/>
      <w:lvlText w:val=""/>
      <w:lvlJc w:val="left"/>
      <w:pPr>
        <w:tabs>
          <w:tab w:val="num" w:pos="5040"/>
        </w:tabs>
        <w:ind w:left="5040" w:hanging="360"/>
      </w:pPr>
      <w:rPr>
        <w:rFonts w:ascii="Wingdings" w:hAnsi="Wingdings" w:hint="default"/>
      </w:rPr>
    </w:lvl>
    <w:lvl w:ilvl="7" w:tplc="71287032" w:tentative="1">
      <w:start w:val="1"/>
      <w:numFmt w:val="bullet"/>
      <w:lvlText w:val=""/>
      <w:lvlJc w:val="left"/>
      <w:pPr>
        <w:tabs>
          <w:tab w:val="num" w:pos="5760"/>
        </w:tabs>
        <w:ind w:left="5760" w:hanging="360"/>
      </w:pPr>
      <w:rPr>
        <w:rFonts w:ascii="Wingdings" w:hAnsi="Wingdings" w:hint="default"/>
      </w:rPr>
    </w:lvl>
    <w:lvl w:ilvl="8" w:tplc="8D36CA94"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F08546A"/>
    <w:multiLevelType w:val="hybridMultilevel"/>
    <w:tmpl w:val="4F388892"/>
    <w:lvl w:ilvl="0" w:tplc="D0F6F08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597365"/>
    <w:multiLevelType w:val="hybridMultilevel"/>
    <w:tmpl w:val="CE96EDC0"/>
    <w:lvl w:ilvl="0" w:tplc="AFAC0234">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2" w15:restartNumberingAfterBreak="0">
    <w:nsid w:val="448E3C37"/>
    <w:multiLevelType w:val="hybridMultilevel"/>
    <w:tmpl w:val="15CC7F7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7F301D9"/>
    <w:multiLevelType w:val="hybridMultilevel"/>
    <w:tmpl w:val="42C00B36"/>
    <w:lvl w:ilvl="0" w:tplc="6098212A">
      <w:start w:val="1"/>
      <w:numFmt w:val="bullet"/>
      <w:lvlText w:val=""/>
      <w:lvlJc w:val="left"/>
      <w:pPr>
        <w:tabs>
          <w:tab w:val="num" w:pos="720"/>
        </w:tabs>
        <w:ind w:left="720" w:hanging="360"/>
      </w:pPr>
      <w:rPr>
        <w:rFonts w:ascii="Wingdings" w:hAnsi="Wingdings" w:hint="default"/>
      </w:rPr>
    </w:lvl>
    <w:lvl w:ilvl="1" w:tplc="C3C016A2" w:tentative="1">
      <w:start w:val="1"/>
      <w:numFmt w:val="bullet"/>
      <w:lvlText w:val=""/>
      <w:lvlJc w:val="left"/>
      <w:pPr>
        <w:tabs>
          <w:tab w:val="num" w:pos="1440"/>
        </w:tabs>
        <w:ind w:left="1440" w:hanging="360"/>
      </w:pPr>
      <w:rPr>
        <w:rFonts w:ascii="Wingdings" w:hAnsi="Wingdings" w:hint="default"/>
      </w:rPr>
    </w:lvl>
    <w:lvl w:ilvl="2" w:tplc="91C84DFA" w:tentative="1">
      <w:start w:val="1"/>
      <w:numFmt w:val="bullet"/>
      <w:lvlText w:val=""/>
      <w:lvlJc w:val="left"/>
      <w:pPr>
        <w:tabs>
          <w:tab w:val="num" w:pos="2160"/>
        </w:tabs>
        <w:ind w:left="2160" w:hanging="360"/>
      </w:pPr>
      <w:rPr>
        <w:rFonts w:ascii="Wingdings" w:hAnsi="Wingdings" w:hint="default"/>
      </w:rPr>
    </w:lvl>
    <w:lvl w:ilvl="3" w:tplc="EDA6BB3C" w:tentative="1">
      <w:start w:val="1"/>
      <w:numFmt w:val="bullet"/>
      <w:lvlText w:val=""/>
      <w:lvlJc w:val="left"/>
      <w:pPr>
        <w:tabs>
          <w:tab w:val="num" w:pos="2880"/>
        </w:tabs>
        <w:ind w:left="2880" w:hanging="360"/>
      </w:pPr>
      <w:rPr>
        <w:rFonts w:ascii="Wingdings" w:hAnsi="Wingdings" w:hint="default"/>
      </w:rPr>
    </w:lvl>
    <w:lvl w:ilvl="4" w:tplc="779E4270" w:tentative="1">
      <w:start w:val="1"/>
      <w:numFmt w:val="bullet"/>
      <w:lvlText w:val=""/>
      <w:lvlJc w:val="left"/>
      <w:pPr>
        <w:tabs>
          <w:tab w:val="num" w:pos="3600"/>
        </w:tabs>
        <w:ind w:left="3600" w:hanging="360"/>
      </w:pPr>
      <w:rPr>
        <w:rFonts w:ascii="Wingdings" w:hAnsi="Wingdings" w:hint="default"/>
      </w:rPr>
    </w:lvl>
    <w:lvl w:ilvl="5" w:tplc="27AC7C54" w:tentative="1">
      <w:start w:val="1"/>
      <w:numFmt w:val="bullet"/>
      <w:lvlText w:val=""/>
      <w:lvlJc w:val="left"/>
      <w:pPr>
        <w:tabs>
          <w:tab w:val="num" w:pos="4320"/>
        </w:tabs>
        <w:ind w:left="4320" w:hanging="360"/>
      </w:pPr>
      <w:rPr>
        <w:rFonts w:ascii="Wingdings" w:hAnsi="Wingdings" w:hint="default"/>
      </w:rPr>
    </w:lvl>
    <w:lvl w:ilvl="6" w:tplc="392CA530" w:tentative="1">
      <w:start w:val="1"/>
      <w:numFmt w:val="bullet"/>
      <w:lvlText w:val=""/>
      <w:lvlJc w:val="left"/>
      <w:pPr>
        <w:tabs>
          <w:tab w:val="num" w:pos="5040"/>
        </w:tabs>
        <w:ind w:left="5040" w:hanging="360"/>
      </w:pPr>
      <w:rPr>
        <w:rFonts w:ascii="Wingdings" w:hAnsi="Wingdings" w:hint="default"/>
      </w:rPr>
    </w:lvl>
    <w:lvl w:ilvl="7" w:tplc="B9EE6836" w:tentative="1">
      <w:start w:val="1"/>
      <w:numFmt w:val="bullet"/>
      <w:lvlText w:val=""/>
      <w:lvlJc w:val="left"/>
      <w:pPr>
        <w:tabs>
          <w:tab w:val="num" w:pos="5760"/>
        </w:tabs>
        <w:ind w:left="5760" w:hanging="360"/>
      </w:pPr>
      <w:rPr>
        <w:rFonts w:ascii="Wingdings" w:hAnsi="Wingdings" w:hint="default"/>
      </w:rPr>
    </w:lvl>
    <w:lvl w:ilvl="8" w:tplc="754E9056"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225BD6"/>
    <w:multiLevelType w:val="hybridMultilevel"/>
    <w:tmpl w:val="DB784E66"/>
    <w:lvl w:ilvl="0" w:tplc="0ADCFA5C">
      <w:start w:val="1"/>
      <w:numFmt w:val="bullet"/>
      <w:lvlText w:val="•"/>
      <w:lvlJc w:val="left"/>
      <w:pPr>
        <w:tabs>
          <w:tab w:val="num" w:pos="720"/>
        </w:tabs>
        <w:ind w:left="720" w:hanging="360"/>
      </w:pPr>
      <w:rPr>
        <w:rFonts w:ascii="Arial" w:hAnsi="Arial" w:hint="default"/>
      </w:rPr>
    </w:lvl>
    <w:lvl w:ilvl="1" w:tplc="64B6F732" w:tentative="1">
      <w:start w:val="1"/>
      <w:numFmt w:val="bullet"/>
      <w:lvlText w:val="•"/>
      <w:lvlJc w:val="left"/>
      <w:pPr>
        <w:tabs>
          <w:tab w:val="num" w:pos="1440"/>
        </w:tabs>
        <w:ind w:left="1440" w:hanging="360"/>
      </w:pPr>
      <w:rPr>
        <w:rFonts w:ascii="Arial" w:hAnsi="Arial" w:hint="default"/>
      </w:rPr>
    </w:lvl>
    <w:lvl w:ilvl="2" w:tplc="E126F63E" w:tentative="1">
      <w:start w:val="1"/>
      <w:numFmt w:val="bullet"/>
      <w:lvlText w:val="•"/>
      <w:lvlJc w:val="left"/>
      <w:pPr>
        <w:tabs>
          <w:tab w:val="num" w:pos="2160"/>
        </w:tabs>
        <w:ind w:left="2160" w:hanging="360"/>
      </w:pPr>
      <w:rPr>
        <w:rFonts w:ascii="Arial" w:hAnsi="Arial" w:hint="default"/>
      </w:rPr>
    </w:lvl>
    <w:lvl w:ilvl="3" w:tplc="577237AE" w:tentative="1">
      <w:start w:val="1"/>
      <w:numFmt w:val="bullet"/>
      <w:lvlText w:val="•"/>
      <w:lvlJc w:val="left"/>
      <w:pPr>
        <w:tabs>
          <w:tab w:val="num" w:pos="2880"/>
        </w:tabs>
        <w:ind w:left="2880" w:hanging="360"/>
      </w:pPr>
      <w:rPr>
        <w:rFonts w:ascii="Arial" w:hAnsi="Arial" w:hint="default"/>
      </w:rPr>
    </w:lvl>
    <w:lvl w:ilvl="4" w:tplc="5900ED74" w:tentative="1">
      <w:start w:val="1"/>
      <w:numFmt w:val="bullet"/>
      <w:lvlText w:val="•"/>
      <w:lvlJc w:val="left"/>
      <w:pPr>
        <w:tabs>
          <w:tab w:val="num" w:pos="3600"/>
        </w:tabs>
        <w:ind w:left="3600" w:hanging="360"/>
      </w:pPr>
      <w:rPr>
        <w:rFonts w:ascii="Arial" w:hAnsi="Arial" w:hint="default"/>
      </w:rPr>
    </w:lvl>
    <w:lvl w:ilvl="5" w:tplc="04D82956" w:tentative="1">
      <w:start w:val="1"/>
      <w:numFmt w:val="bullet"/>
      <w:lvlText w:val="•"/>
      <w:lvlJc w:val="left"/>
      <w:pPr>
        <w:tabs>
          <w:tab w:val="num" w:pos="4320"/>
        </w:tabs>
        <w:ind w:left="4320" w:hanging="360"/>
      </w:pPr>
      <w:rPr>
        <w:rFonts w:ascii="Arial" w:hAnsi="Arial" w:hint="default"/>
      </w:rPr>
    </w:lvl>
    <w:lvl w:ilvl="6" w:tplc="41769758" w:tentative="1">
      <w:start w:val="1"/>
      <w:numFmt w:val="bullet"/>
      <w:lvlText w:val="•"/>
      <w:lvlJc w:val="left"/>
      <w:pPr>
        <w:tabs>
          <w:tab w:val="num" w:pos="5040"/>
        </w:tabs>
        <w:ind w:left="5040" w:hanging="360"/>
      </w:pPr>
      <w:rPr>
        <w:rFonts w:ascii="Arial" w:hAnsi="Arial" w:hint="default"/>
      </w:rPr>
    </w:lvl>
    <w:lvl w:ilvl="7" w:tplc="800E2EE8" w:tentative="1">
      <w:start w:val="1"/>
      <w:numFmt w:val="bullet"/>
      <w:lvlText w:val="•"/>
      <w:lvlJc w:val="left"/>
      <w:pPr>
        <w:tabs>
          <w:tab w:val="num" w:pos="5760"/>
        </w:tabs>
        <w:ind w:left="5760" w:hanging="360"/>
      </w:pPr>
      <w:rPr>
        <w:rFonts w:ascii="Arial" w:hAnsi="Arial" w:hint="default"/>
      </w:rPr>
    </w:lvl>
    <w:lvl w:ilvl="8" w:tplc="FBF8E6D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B976E2D"/>
    <w:multiLevelType w:val="hybridMultilevel"/>
    <w:tmpl w:val="CE96EDC0"/>
    <w:lvl w:ilvl="0" w:tplc="AFAC0234">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6" w15:restartNumberingAfterBreak="0">
    <w:nsid w:val="5DBA632F"/>
    <w:multiLevelType w:val="hybridMultilevel"/>
    <w:tmpl w:val="9F2E4B24"/>
    <w:lvl w:ilvl="0" w:tplc="3B9AF01C">
      <w:start w:val="1"/>
      <w:numFmt w:val="bullet"/>
      <w:lvlText w:val="•"/>
      <w:lvlJc w:val="left"/>
      <w:pPr>
        <w:tabs>
          <w:tab w:val="num" w:pos="720"/>
        </w:tabs>
        <w:ind w:left="720" w:hanging="360"/>
      </w:pPr>
      <w:rPr>
        <w:rFonts w:ascii="Arial" w:hAnsi="Arial" w:hint="default"/>
      </w:rPr>
    </w:lvl>
    <w:lvl w:ilvl="1" w:tplc="F54AB40A">
      <w:start w:val="116"/>
      <w:numFmt w:val="bullet"/>
      <w:lvlText w:val="•"/>
      <w:lvlJc w:val="left"/>
      <w:pPr>
        <w:tabs>
          <w:tab w:val="num" w:pos="1440"/>
        </w:tabs>
        <w:ind w:left="1440" w:hanging="360"/>
      </w:pPr>
      <w:rPr>
        <w:rFonts w:ascii="Arial" w:hAnsi="Arial" w:hint="default"/>
      </w:rPr>
    </w:lvl>
    <w:lvl w:ilvl="2" w:tplc="829C103A">
      <w:start w:val="116"/>
      <w:numFmt w:val="bullet"/>
      <w:lvlText w:val="•"/>
      <w:lvlJc w:val="left"/>
      <w:pPr>
        <w:tabs>
          <w:tab w:val="num" w:pos="2160"/>
        </w:tabs>
        <w:ind w:left="2160" w:hanging="360"/>
      </w:pPr>
      <w:rPr>
        <w:rFonts w:ascii="Arial" w:hAnsi="Arial" w:hint="default"/>
      </w:rPr>
    </w:lvl>
    <w:lvl w:ilvl="3" w:tplc="C48A70B2">
      <w:start w:val="116"/>
      <w:numFmt w:val="bullet"/>
      <w:lvlText w:val="•"/>
      <w:lvlJc w:val="left"/>
      <w:pPr>
        <w:tabs>
          <w:tab w:val="num" w:pos="2880"/>
        </w:tabs>
        <w:ind w:left="2880" w:hanging="360"/>
      </w:pPr>
      <w:rPr>
        <w:rFonts w:ascii="Arial" w:hAnsi="Arial" w:hint="default"/>
      </w:rPr>
    </w:lvl>
    <w:lvl w:ilvl="4" w:tplc="DB3E8F28" w:tentative="1">
      <w:start w:val="1"/>
      <w:numFmt w:val="bullet"/>
      <w:lvlText w:val="•"/>
      <w:lvlJc w:val="left"/>
      <w:pPr>
        <w:tabs>
          <w:tab w:val="num" w:pos="3600"/>
        </w:tabs>
        <w:ind w:left="3600" w:hanging="360"/>
      </w:pPr>
      <w:rPr>
        <w:rFonts w:ascii="Arial" w:hAnsi="Arial" w:hint="default"/>
      </w:rPr>
    </w:lvl>
    <w:lvl w:ilvl="5" w:tplc="6F64BD20" w:tentative="1">
      <w:start w:val="1"/>
      <w:numFmt w:val="bullet"/>
      <w:lvlText w:val="•"/>
      <w:lvlJc w:val="left"/>
      <w:pPr>
        <w:tabs>
          <w:tab w:val="num" w:pos="4320"/>
        </w:tabs>
        <w:ind w:left="4320" w:hanging="360"/>
      </w:pPr>
      <w:rPr>
        <w:rFonts w:ascii="Arial" w:hAnsi="Arial" w:hint="default"/>
      </w:rPr>
    </w:lvl>
    <w:lvl w:ilvl="6" w:tplc="FE90953A" w:tentative="1">
      <w:start w:val="1"/>
      <w:numFmt w:val="bullet"/>
      <w:lvlText w:val="•"/>
      <w:lvlJc w:val="left"/>
      <w:pPr>
        <w:tabs>
          <w:tab w:val="num" w:pos="5040"/>
        </w:tabs>
        <w:ind w:left="5040" w:hanging="360"/>
      </w:pPr>
      <w:rPr>
        <w:rFonts w:ascii="Arial" w:hAnsi="Arial" w:hint="default"/>
      </w:rPr>
    </w:lvl>
    <w:lvl w:ilvl="7" w:tplc="3F5C21E4" w:tentative="1">
      <w:start w:val="1"/>
      <w:numFmt w:val="bullet"/>
      <w:lvlText w:val="•"/>
      <w:lvlJc w:val="left"/>
      <w:pPr>
        <w:tabs>
          <w:tab w:val="num" w:pos="5760"/>
        </w:tabs>
        <w:ind w:left="5760" w:hanging="360"/>
      </w:pPr>
      <w:rPr>
        <w:rFonts w:ascii="Arial" w:hAnsi="Arial" w:hint="default"/>
      </w:rPr>
    </w:lvl>
    <w:lvl w:ilvl="8" w:tplc="719A905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87B7DD5"/>
    <w:multiLevelType w:val="hybridMultilevel"/>
    <w:tmpl w:val="CE96EDC0"/>
    <w:lvl w:ilvl="0" w:tplc="AFAC0234">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8" w15:restartNumberingAfterBreak="0">
    <w:nsid w:val="69622653"/>
    <w:multiLevelType w:val="hybridMultilevel"/>
    <w:tmpl w:val="F40401F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F543F88"/>
    <w:multiLevelType w:val="hybridMultilevel"/>
    <w:tmpl w:val="E6E809F2"/>
    <w:lvl w:ilvl="0" w:tplc="D8306700">
      <w:start w:val="1"/>
      <w:numFmt w:val="bullet"/>
      <w:lvlText w:val="•"/>
      <w:lvlJc w:val="left"/>
      <w:pPr>
        <w:tabs>
          <w:tab w:val="num" w:pos="720"/>
        </w:tabs>
        <w:ind w:left="720" w:hanging="360"/>
      </w:pPr>
      <w:rPr>
        <w:rFonts w:ascii="Arial" w:hAnsi="Arial" w:hint="default"/>
      </w:rPr>
    </w:lvl>
    <w:lvl w:ilvl="1" w:tplc="E6CEFA34">
      <w:start w:val="110"/>
      <w:numFmt w:val="bullet"/>
      <w:lvlText w:val="•"/>
      <w:lvlJc w:val="left"/>
      <w:pPr>
        <w:tabs>
          <w:tab w:val="num" w:pos="1440"/>
        </w:tabs>
        <w:ind w:left="1440" w:hanging="360"/>
      </w:pPr>
      <w:rPr>
        <w:rFonts w:ascii="Arial" w:hAnsi="Arial" w:hint="default"/>
      </w:rPr>
    </w:lvl>
    <w:lvl w:ilvl="2" w:tplc="38381FFC">
      <w:start w:val="110"/>
      <w:numFmt w:val="bullet"/>
      <w:lvlText w:val="•"/>
      <w:lvlJc w:val="left"/>
      <w:pPr>
        <w:tabs>
          <w:tab w:val="num" w:pos="2160"/>
        </w:tabs>
        <w:ind w:left="2160" w:hanging="360"/>
      </w:pPr>
      <w:rPr>
        <w:rFonts w:ascii="Arial" w:hAnsi="Arial" w:hint="default"/>
      </w:rPr>
    </w:lvl>
    <w:lvl w:ilvl="3" w:tplc="58D44B82" w:tentative="1">
      <w:start w:val="1"/>
      <w:numFmt w:val="bullet"/>
      <w:lvlText w:val="•"/>
      <w:lvlJc w:val="left"/>
      <w:pPr>
        <w:tabs>
          <w:tab w:val="num" w:pos="2880"/>
        </w:tabs>
        <w:ind w:left="2880" w:hanging="360"/>
      </w:pPr>
      <w:rPr>
        <w:rFonts w:ascii="Arial" w:hAnsi="Arial" w:hint="default"/>
      </w:rPr>
    </w:lvl>
    <w:lvl w:ilvl="4" w:tplc="1D28DFA4" w:tentative="1">
      <w:start w:val="1"/>
      <w:numFmt w:val="bullet"/>
      <w:lvlText w:val="•"/>
      <w:lvlJc w:val="left"/>
      <w:pPr>
        <w:tabs>
          <w:tab w:val="num" w:pos="3600"/>
        </w:tabs>
        <w:ind w:left="3600" w:hanging="360"/>
      </w:pPr>
      <w:rPr>
        <w:rFonts w:ascii="Arial" w:hAnsi="Arial" w:hint="default"/>
      </w:rPr>
    </w:lvl>
    <w:lvl w:ilvl="5" w:tplc="3CD04730" w:tentative="1">
      <w:start w:val="1"/>
      <w:numFmt w:val="bullet"/>
      <w:lvlText w:val="•"/>
      <w:lvlJc w:val="left"/>
      <w:pPr>
        <w:tabs>
          <w:tab w:val="num" w:pos="4320"/>
        </w:tabs>
        <w:ind w:left="4320" w:hanging="360"/>
      </w:pPr>
      <w:rPr>
        <w:rFonts w:ascii="Arial" w:hAnsi="Arial" w:hint="default"/>
      </w:rPr>
    </w:lvl>
    <w:lvl w:ilvl="6" w:tplc="7BAE4FD4" w:tentative="1">
      <w:start w:val="1"/>
      <w:numFmt w:val="bullet"/>
      <w:lvlText w:val="•"/>
      <w:lvlJc w:val="left"/>
      <w:pPr>
        <w:tabs>
          <w:tab w:val="num" w:pos="5040"/>
        </w:tabs>
        <w:ind w:left="5040" w:hanging="360"/>
      </w:pPr>
      <w:rPr>
        <w:rFonts w:ascii="Arial" w:hAnsi="Arial" w:hint="default"/>
      </w:rPr>
    </w:lvl>
    <w:lvl w:ilvl="7" w:tplc="D48C79E8" w:tentative="1">
      <w:start w:val="1"/>
      <w:numFmt w:val="bullet"/>
      <w:lvlText w:val="•"/>
      <w:lvlJc w:val="left"/>
      <w:pPr>
        <w:tabs>
          <w:tab w:val="num" w:pos="5760"/>
        </w:tabs>
        <w:ind w:left="5760" w:hanging="360"/>
      </w:pPr>
      <w:rPr>
        <w:rFonts w:ascii="Arial" w:hAnsi="Arial" w:hint="default"/>
      </w:rPr>
    </w:lvl>
    <w:lvl w:ilvl="8" w:tplc="507E761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4744932"/>
    <w:multiLevelType w:val="hybridMultilevel"/>
    <w:tmpl w:val="70ACD476"/>
    <w:lvl w:ilvl="0" w:tplc="5AE694F4">
      <w:start w:val="1"/>
      <w:numFmt w:val="bullet"/>
      <w:lvlText w:val=""/>
      <w:lvlJc w:val="left"/>
      <w:pPr>
        <w:tabs>
          <w:tab w:val="num" w:pos="720"/>
        </w:tabs>
        <w:ind w:left="720" w:hanging="360"/>
      </w:pPr>
      <w:rPr>
        <w:rFonts w:ascii="Wingdings" w:hAnsi="Wingdings" w:hint="default"/>
      </w:rPr>
    </w:lvl>
    <w:lvl w:ilvl="1" w:tplc="FBD48678">
      <w:start w:val="1"/>
      <w:numFmt w:val="bullet"/>
      <w:lvlText w:val=""/>
      <w:lvlJc w:val="left"/>
      <w:pPr>
        <w:tabs>
          <w:tab w:val="num" w:pos="1440"/>
        </w:tabs>
        <w:ind w:left="1440" w:hanging="360"/>
      </w:pPr>
      <w:rPr>
        <w:rFonts w:ascii="Wingdings" w:hAnsi="Wingdings" w:hint="default"/>
      </w:rPr>
    </w:lvl>
    <w:lvl w:ilvl="2" w:tplc="19788F6E" w:tentative="1">
      <w:start w:val="1"/>
      <w:numFmt w:val="bullet"/>
      <w:lvlText w:val=""/>
      <w:lvlJc w:val="left"/>
      <w:pPr>
        <w:tabs>
          <w:tab w:val="num" w:pos="2160"/>
        </w:tabs>
        <w:ind w:left="2160" w:hanging="360"/>
      </w:pPr>
      <w:rPr>
        <w:rFonts w:ascii="Wingdings" w:hAnsi="Wingdings" w:hint="default"/>
      </w:rPr>
    </w:lvl>
    <w:lvl w:ilvl="3" w:tplc="DDEC4B7C" w:tentative="1">
      <w:start w:val="1"/>
      <w:numFmt w:val="bullet"/>
      <w:lvlText w:val=""/>
      <w:lvlJc w:val="left"/>
      <w:pPr>
        <w:tabs>
          <w:tab w:val="num" w:pos="2880"/>
        </w:tabs>
        <w:ind w:left="2880" w:hanging="360"/>
      </w:pPr>
      <w:rPr>
        <w:rFonts w:ascii="Wingdings" w:hAnsi="Wingdings" w:hint="default"/>
      </w:rPr>
    </w:lvl>
    <w:lvl w:ilvl="4" w:tplc="36A22B7C" w:tentative="1">
      <w:start w:val="1"/>
      <w:numFmt w:val="bullet"/>
      <w:lvlText w:val=""/>
      <w:lvlJc w:val="left"/>
      <w:pPr>
        <w:tabs>
          <w:tab w:val="num" w:pos="3600"/>
        </w:tabs>
        <w:ind w:left="3600" w:hanging="360"/>
      </w:pPr>
      <w:rPr>
        <w:rFonts w:ascii="Wingdings" w:hAnsi="Wingdings" w:hint="default"/>
      </w:rPr>
    </w:lvl>
    <w:lvl w:ilvl="5" w:tplc="8AA44F78" w:tentative="1">
      <w:start w:val="1"/>
      <w:numFmt w:val="bullet"/>
      <w:lvlText w:val=""/>
      <w:lvlJc w:val="left"/>
      <w:pPr>
        <w:tabs>
          <w:tab w:val="num" w:pos="4320"/>
        </w:tabs>
        <w:ind w:left="4320" w:hanging="360"/>
      </w:pPr>
      <w:rPr>
        <w:rFonts w:ascii="Wingdings" w:hAnsi="Wingdings" w:hint="default"/>
      </w:rPr>
    </w:lvl>
    <w:lvl w:ilvl="6" w:tplc="1AAA529E" w:tentative="1">
      <w:start w:val="1"/>
      <w:numFmt w:val="bullet"/>
      <w:lvlText w:val=""/>
      <w:lvlJc w:val="left"/>
      <w:pPr>
        <w:tabs>
          <w:tab w:val="num" w:pos="5040"/>
        </w:tabs>
        <w:ind w:left="5040" w:hanging="360"/>
      </w:pPr>
      <w:rPr>
        <w:rFonts w:ascii="Wingdings" w:hAnsi="Wingdings" w:hint="default"/>
      </w:rPr>
    </w:lvl>
    <w:lvl w:ilvl="7" w:tplc="EDF6941A" w:tentative="1">
      <w:start w:val="1"/>
      <w:numFmt w:val="bullet"/>
      <w:lvlText w:val=""/>
      <w:lvlJc w:val="left"/>
      <w:pPr>
        <w:tabs>
          <w:tab w:val="num" w:pos="5760"/>
        </w:tabs>
        <w:ind w:left="5760" w:hanging="360"/>
      </w:pPr>
      <w:rPr>
        <w:rFonts w:ascii="Wingdings" w:hAnsi="Wingdings" w:hint="default"/>
      </w:rPr>
    </w:lvl>
    <w:lvl w:ilvl="8" w:tplc="46AA5E5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2F2481"/>
    <w:multiLevelType w:val="hybridMultilevel"/>
    <w:tmpl w:val="669606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5"/>
  </w:num>
  <w:num w:numId="3">
    <w:abstractNumId w:val="17"/>
  </w:num>
  <w:num w:numId="4">
    <w:abstractNumId w:val="2"/>
  </w:num>
  <w:num w:numId="5">
    <w:abstractNumId w:val="31"/>
  </w:num>
  <w:num w:numId="6">
    <w:abstractNumId w:val="5"/>
  </w:num>
  <w:num w:numId="7">
    <w:abstractNumId w:val="20"/>
  </w:num>
  <w:num w:numId="8">
    <w:abstractNumId w:val="22"/>
  </w:num>
  <w:num w:numId="9">
    <w:abstractNumId w:val="27"/>
  </w:num>
  <w:num w:numId="10">
    <w:abstractNumId w:val="25"/>
  </w:num>
  <w:num w:numId="11">
    <w:abstractNumId w:val="7"/>
  </w:num>
  <w:num w:numId="12">
    <w:abstractNumId w:val="10"/>
  </w:num>
  <w:num w:numId="13">
    <w:abstractNumId w:val="13"/>
  </w:num>
  <w:num w:numId="14">
    <w:abstractNumId w:val="32"/>
  </w:num>
  <w:num w:numId="15">
    <w:abstractNumId w:val="21"/>
  </w:num>
  <w:num w:numId="16">
    <w:abstractNumId w:val="23"/>
  </w:num>
  <w:num w:numId="17">
    <w:abstractNumId w:val="30"/>
  </w:num>
  <w:num w:numId="18">
    <w:abstractNumId w:val="4"/>
  </w:num>
  <w:num w:numId="19">
    <w:abstractNumId w:val="19"/>
  </w:num>
  <w:num w:numId="20">
    <w:abstractNumId w:val="15"/>
  </w:num>
  <w:num w:numId="21">
    <w:abstractNumId w:val="11"/>
  </w:num>
  <w:num w:numId="22">
    <w:abstractNumId w:val="0"/>
    <w:lvlOverride w:ilvl="0">
      <w:lvl w:ilvl="0">
        <w:start w:val="1"/>
        <w:numFmt w:val="bullet"/>
        <w:lvlText w:val=""/>
        <w:legacy w:legacy="1" w:legacySpace="0" w:legacyIndent="283"/>
        <w:lvlJc w:val="left"/>
        <w:pPr>
          <w:ind w:left="1701" w:hanging="283"/>
        </w:pPr>
        <w:rPr>
          <w:rFonts w:ascii="Symbol" w:hAnsi="Symbol" w:hint="default"/>
        </w:rPr>
      </w:lvl>
    </w:lvlOverride>
  </w:num>
  <w:num w:numId="23">
    <w:abstractNumId w:val="15"/>
  </w:num>
  <w:num w:numId="24">
    <w:abstractNumId w:val="9"/>
  </w:num>
  <w:num w:numId="25">
    <w:abstractNumId w:val="24"/>
  </w:num>
  <w:num w:numId="26">
    <w:abstractNumId w:val="18"/>
  </w:num>
  <w:num w:numId="27">
    <w:abstractNumId w:val="29"/>
  </w:num>
  <w:num w:numId="28">
    <w:abstractNumId w:val="14"/>
  </w:num>
  <w:num w:numId="29">
    <w:abstractNumId w:val="3"/>
  </w:num>
  <w:num w:numId="30">
    <w:abstractNumId w:val="28"/>
  </w:num>
  <w:num w:numId="31">
    <w:abstractNumId w:val="6"/>
  </w:num>
  <w:num w:numId="32">
    <w:abstractNumId w:val="15"/>
  </w:num>
  <w:num w:numId="33">
    <w:abstractNumId w:val="12"/>
  </w:num>
  <w:num w:numId="34">
    <w:abstractNumId w:val="26"/>
  </w:num>
  <w:num w:numId="35">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1FC3"/>
    <w:rsid w:val="00002375"/>
    <w:rsid w:val="00002459"/>
    <w:rsid w:val="00003131"/>
    <w:rsid w:val="000031AB"/>
    <w:rsid w:val="00003772"/>
    <w:rsid w:val="000037FB"/>
    <w:rsid w:val="00004361"/>
    <w:rsid w:val="00004885"/>
    <w:rsid w:val="00004CD0"/>
    <w:rsid w:val="00004D8C"/>
    <w:rsid w:val="00004DCB"/>
    <w:rsid w:val="000051F0"/>
    <w:rsid w:val="00005327"/>
    <w:rsid w:val="0000553B"/>
    <w:rsid w:val="00006780"/>
    <w:rsid w:val="00006B6E"/>
    <w:rsid w:val="00006C7A"/>
    <w:rsid w:val="00007113"/>
    <w:rsid w:val="000072BD"/>
    <w:rsid w:val="000074A3"/>
    <w:rsid w:val="0000792C"/>
    <w:rsid w:val="00007CEF"/>
    <w:rsid w:val="000101EF"/>
    <w:rsid w:val="00010739"/>
    <w:rsid w:val="0001078E"/>
    <w:rsid w:val="00010E97"/>
    <w:rsid w:val="00010FD1"/>
    <w:rsid w:val="00011519"/>
    <w:rsid w:val="00011595"/>
    <w:rsid w:val="00011703"/>
    <w:rsid w:val="000118B4"/>
    <w:rsid w:val="00011BFD"/>
    <w:rsid w:val="000121EC"/>
    <w:rsid w:val="000124D1"/>
    <w:rsid w:val="00012D90"/>
    <w:rsid w:val="00012DCC"/>
    <w:rsid w:val="0001321B"/>
    <w:rsid w:val="000137FF"/>
    <w:rsid w:val="00013B63"/>
    <w:rsid w:val="00014035"/>
    <w:rsid w:val="000141F0"/>
    <w:rsid w:val="00015204"/>
    <w:rsid w:val="00015BCB"/>
    <w:rsid w:val="00015FB7"/>
    <w:rsid w:val="00016013"/>
    <w:rsid w:val="000162B2"/>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387B"/>
    <w:rsid w:val="00023985"/>
    <w:rsid w:val="00023C29"/>
    <w:rsid w:val="00024A87"/>
    <w:rsid w:val="00024E37"/>
    <w:rsid w:val="00024E57"/>
    <w:rsid w:val="0002506A"/>
    <w:rsid w:val="00025281"/>
    <w:rsid w:val="000253A4"/>
    <w:rsid w:val="000254B6"/>
    <w:rsid w:val="000255A1"/>
    <w:rsid w:val="000258DD"/>
    <w:rsid w:val="0002591B"/>
    <w:rsid w:val="00025AFC"/>
    <w:rsid w:val="00025C5F"/>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E02"/>
    <w:rsid w:val="00031EDD"/>
    <w:rsid w:val="0003206F"/>
    <w:rsid w:val="000321DC"/>
    <w:rsid w:val="00032904"/>
    <w:rsid w:val="00032A64"/>
    <w:rsid w:val="000334D2"/>
    <w:rsid w:val="00033834"/>
    <w:rsid w:val="00033A55"/>
    <w:rsid w:val="00033AE8"/>
    <w:rsid w:val="00033E5C"/>
    <w:rsid w:val="00034698"/>
    <w:rsid w:val="00034787"/>
    <w:rsid w:val="000349B7"/>
    <w:rsid w:val="00034DC2"/>
    <w:rsid w:val="000350B6"/>
    <w:rsid w:val="0003540B"/>
    <w:rsid w:val="00035CAB"/>
    <w:rsid w:val="00035F83"/>
    <w:rsid w:val="0003667C"/>
    <w:rsid w:val="00036A16"/>
    <w:rsid w:val="00036C45"/>
    <w:rsid w:val="00036FA7"/>
    <w:rsid w:val="0003722C"/>
    <w:rsid w:val="000377E3"/>
    <w:rsid w:val="00037910"/>
    <w:rsid w:val="000379F8"/>
    <w:rsid w:val="00037A21"/>
    <w:rsid w:val="00037D3E"/>
    <w:rsid w:val="000404F2"/>
    <w:rsid w:val="00040F7A"/>
    <w:rsid w:val="000412B7"/>
    <w:rsid w:val="000413B8"/>
    <w:rsid w:val="000415EC"/>
    <w:rsid w:val="0004174C"/>
    <w:rsid w:val="0004182E"/>
    <w:rsid w:val="000418C8"/>
    <w:rsid w:val="000418CC"/>
    <w:rsid w:val="00041AEE"/>
    <w:rsid w:val="00042397"/>
    <w:rsid w:val="00042527"/>
    <w:rsid w:val="000426B1"/>
    <w:rsid w:val="00042BFC"/>
    <w:rsid w:val="000430CF"/>
    <w:rsid w:val="00043607"/>
    <w:rsid w:val="00043703"/>
    <w:rsid w:val="0004403C"/>
    <w:rsid w:val="00044225"/>
    <w:rsid w:val="00044359"/>
    <w:rsid w:val="000444AD"/>
    <w:rsid w:val="00044576"/>
    <w:rsid w:val="00044B07"/>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72A7"/>
    <w:rsid w:val="00057460"/>
    <w:rsid w:val="00057479"/>
    <w:rsid w:val="000574E1"/>
    <w:rsid w:val="00057511"/>
    <w:rsid w:val="00057AD4"/>
    <w:rsid w:val="00057DF9"/>
    <w:rsid w:val="00057F2C"/>
    <w:rsid w:val="00057F68"/>
    <w:rsid w:val="00057F6C"/>
    <w:rsid w:val="00057FE7"/>
    <w:rsid w:val="00060586"/>
    <w:rsid w:val="00060FDB"/>
    <w:rsid w:val="000612C5"/>
    <w:rsid w:val="00061494"/>
    <w:rsid w:val="00061C96"/>
    <w:rsid w:val="00061E34"/>
    <w:rsid w:val="000621A9"/>
    <w:rsid w:val="0006263A"/>
    <w:rsid w:val="00063485"/>
    <w:rsid w:val="00063CA3"/>
    <w:rsid w:val="00063F57"/>
    <w:rsid w:val="0006436D"/>
    <w:rsid w:val="0006480B"/>
    <w:rsid w:val="00064A18"/>
    <w:rsid w:val="00064A2B"/>
    <w:rsid w:val="0006549C"/>
    <w:rsid w:val="00065636"/>
    <w:rsid w:val="00065D64"/>
    <w:rsid w:val="000667D1"/>
    <w:rsid w:val="00066E05"/>
    <w:rsid w:val="00067087"/>
    <w:rsid w:val="000671F8"/>
    <w:rsid w:val="0006739D"/>
    <w:rsid w:val="00067436"/>
    <w:rsid w:val="000674DD"/>
    <w:rsid w:val="0006777C"/>
    <w:rsid w:val="00067FE2"/>
    <w:rsid w:val="00070237"/>
    <w:rsid w:val="00070378"/>
    <w:rsid w:val="0007118F"/>
    <w:rsid w:val="000711FC"/>
    <w:rsid w:val="000716FB"/>
    <w:rsid w:val="00071E9B"/>
    <w:rsid w:val="00071F99"/>
    <w:rsid w:val="00072E75"/>
    <w:rsid w:val="00072EFA"/>
    <w:rsid w:val="00073219"/>
    <w:rsid w:val="00073785"/>
    <w:rsid w:val="00074375"/>
    <w:rsid w:val="000743A0"/>
    <w:rsid w:val="000748A2"/>
    <w:rsid w:val="00074A66"/>
    <w:rsid w:val="00074BF5"/>
    <w:rsid w:val="000752CD"/>
    <w:rsid w:val="00075680"/>
    <w:rsid w:val="0007590A"/>
    <w:rsid w:val="00075999"/>
    <w:rsid w:val="00075FE3"/>
    <w:rsid w:val="00076625"/>
    <w:rsid w:val="00076775"/>
    <w:rsid w:val="00076D63"/>
    <w:rsid w:val="00077579"/>
    <w:rsid w:val="00077A78"/>
    <w:rsid w:val="00080170"/>
    <w:rsid w:val="000803CF"/>
    <w:rsid w:val="000805B2"/>
    <w:rsid w:val="00080786"/>
    <w:rsid w:val="00080D74"/>
    <w:rsid w:val="00082152"/>
    <w:rsid w:val="000826FF"/>
    <w:rsid w:val="00082A49"/>
    <w:rsid w:val="00082C27"/>
    <w:rsid w:val="00082DA4"/>
    <w:rsid w:val="00082E54"/>
    <w:rsid w:val="00083322"/>
    <w:rsid w:val="000833CA"/>
    <w:rsid w:val="00083788"/>
    <w:rsid w:val="00084255"/>
    <w:rsid w:val="00084937"/>
    <w:rsid w:val="00085239"/>
    <w:rsid w:val="000861E4"/>
    <w:rsid w:val="000862BA"/>
    <w:rsid w:val="00086B50"/>
    <w:rsid w:val="00086C4D"/>
    <w:rsid w:val="00086CF2"/>
    <w:rsid w:val="0008731C"/>
    <w:rsid w:val="0008760B"/>
    <w:rsid w:val="00087881"/>
    <w:rsid w:val="00087BAB"/>
    <w:rsid w:val="00087E29"/>
    <w:rsid w:val="00087F91"/>
    <w:rsid w:val="00090573"/>
    <w:rsid w:val="00090586"/>
    <w:rsid w:val="00090653"/>
    <w:rsid w:val="00090A5D"/>
    <w:rsid w:val="00091714"/>
    <w:rsid w:val="000921E3"/>
    <w:rsid w:val="00092334"/>
    <w:rsid w:val="000931C3"/>
    <w:rsid w:val="000938A0"/>
    <w:rsid w:val="00093B72"/>
    <w:rsid w:val="0009437A"/>
    <w:rsid w:val="000947B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AD3"/>
    <w:rsid w:val="000A1AF5"/>
    <w:rsid w:val="000A1D49"/>
    <w:rsid w:val="000A1F8D"/>
    <w:rsid w:val="000A23B7"/>
    <w:rsid w:val="000A2D70"/>
    <w:rsid w:val="000A3A3A"/>
    <w:rsid w:val="000A3ACB"/>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090"/>
    <w:rsid w:val="000A77AB"/>
    <w:rsid w:val="000A7955"/>
    <w:rsid w:val="000A7C88"/>
    <w:rsid w:val="000A7E17"/>
    <w:rsid w:val="000B02C2"/>
    <w:rsid w:val="000B041B"/>
    <w:rsid w:val="000B081C"/>
    <w:rsid w:val="000B10AB"/>
    <w:rsid w:val="000B17A1"/>
    <w:rsid w:val="000B1CD3"/>
    <w:rsid w:val="000B22B6"/>
    <w:rsid w:val="000B256B"/>
    <w:rsid w:val="000B2FB0"/>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669"/>
    <w:rsid w:val="000B76BB"/>
    <w:rsid w:val="000B77E6"/>
    <w:rsid w:val="000B7D5E"/>
    <w:rsid w:val="000C133A"/>
    <w:rsid w:val="000C15EE"/>
    <w:rsid w:val="000C1DBD"/>
    <w:rsid w:val="000C1F69"/>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11D"/>
    <w:rsid w:val="000E0706"/>
    <w:rsid w:val="000E14B9"/>
    <w:rsid w:val="000E182B"/>
    <w:rsid w:val="000E1E8E"/>
    <w:rsid w:val="000E279B"/>
    <w:rsid w:val="000E2D41"/>
    <w:rsid w:val="000E3075"/>
    <w:rsid w:val="000E31E3"/>
    <w:rsid w:val="000E3358"/>
    <w:rsid w:val="000E38ED"/>
    <w:rsid w:val="000E3A8E"/>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F62"/>
    <w:rsid w:val="000E728E"/>
    <w:rsid w:val="000E7535"/>
    <w:rsid w:val="000E7650"/>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FFF"/>
    <w:rsid w:val="000F42EA"/>
    <w:rsid w:val="000F4CAF"/>
    <w:rsid w:val="000F4D95"/>
    <w:rsid w:val="000F4F44"/>
    <w:rsid w:val="000F53CB"/>
    <w:rsid w:val="000F5F71"/>
    <w:rsid w:val="000F61C4"/>
    <w:rsid w:val="000F6646"/>
    <w:rsid w:val="000F6881"/>
    <w:rsid w:val="000F6C32"/>
    <w:rsid w:val="000F71FE"/>
    <w:rsid w:val="000F77C9"/>
    <w:rsid w:val="00100097"/>
    <w:rsid w:val="001000E9"/>
    <w:rsid w:val="00100169"/>
    <w:rsid w:val="0010047B"/>
    <w:rsid w:val="0010067A"/>
    <w:rsid w:val="001010D1"/>
    <w:rsid w:val="00101489"/>
    <w:rsid w:val="00101513"/>
    <w:rsid w:val="0010163E"/>
    <w:rsid w:val="0010175D"/>
    <w:rsid w:val="00101A0E"/>
    <w:rsid w:val="00101ACE"/>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254"/>
    <w:rsid w:val="001106C0"/>
    <w:rsid w:val="00111114"/>
    <w:rsid w:val="001115C0"/>
    <w:rsid w:val="001115F4"/>
    <w:rsid w:val="001118AA"/>
    <w:rsid w:val="00111AD9"/>
    <w:rsid w:val="00111B0A"/>
    <w:rsid w:val="001122B0"/>
    <w:rsid w:val="001126B0"/>
    <w:rsid w:val="001127EF"/>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957"/>
    <w:rsid w:val="00117B4F"/>
    <w:rsid w:val="00117B90"/>
    <w:rsid w:val="00117BD4"/>
    <w:rsid w:val="001202E9"/>
    <w:rsid w:val="001203DB"/>
    <w:rsid w:val="0012079F"/>
    <w:rsid w:val="001207F3"/>
    <w:rsid w:val="00121316"/>
    <w:rsid w:val="0012142A"/>
    <w:rsid w:val="001215DB"/>
    <w:rsid w:val="00121897"/>
    <w:rsid w:val="001218BF"/>
    <w:rsid w:val="00122153"/>
    <w:rsid w:val="00122470"/>
    <w:rsid w:val="00122581"/>
    <w:rsid w:val="00122842"/>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D98"/>
    <w:rsid w:val="00126DAB"/>
    <w:rsid w:val="001274AC"/>
    <w:rsid w:val="001275E6"/>
    <w:rsid w:val="00127B46"/>
    <w:rsid w:val="00127DE2"/>
    <w:rsid w:val="00127F28"/>
    <w:rsid w:val="00127F4C"/>
    <w:rsid w:val="001301E5"/>
    <w:rsid w:val="00130714"/>
    <w:rsid w:val="001308E9"/>
    <w:rsid w:val="00130953"/>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4FCF"/>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33C9"/>
    <w:rsid w:val="0014371C"/>
    <w:rsid w:val="00143E78"/>
    <w:rsid w:val="00143FFE"/>
    <w:rsid w:val="0014471E"/>
    <w:rsid w:val="0014491B"/>
    <w:rsid w:val="00144B3F"/>
    <w:rsid w:val="00144E04"/>
    <w:rsid w:val="001454C4"/>
    <w:rsid w:val="00146129"/>
    <w:rsid w:val="0014624C"/>
    <w:rsid w:val="00146491"/>
    <w:rsid w:val="0014652F"/>
    <w:rsid w:val="001469AB"/>
    <w:rsid w:val="00146BC8"/>
    <w:rsid w:val="001473A6"/>
    <w:rsid w:val="00147D65"/>
    <w:rsid w:val="00147D91"/>
    <w:rsid w:val="00150022"/>
    <w:rsid w:val="001508E1"/>
    <w:rsid w:val="00150BAF"/>
    <w:rsid w:val="00150CD5"/>
    <w:rsid w:val="00151096"/>
    <w:rsid w:val="001510B6"/>
    <w:rsid w:val="001510BE"/>
    <w:rsid w:val="001510ED"/>
    <w:rsid w:val="00151805"/>
    <w:rsid w:val="001518AA"/>
    <w:rsid w:val="00152066"/>
    <w:rsid w:val="0015289B"/>
    <w:rsid w:val="001528BF"/>
    <w:rsid w:val="00152A3B"/>
    <w:rsid w:val="00153021"/>
    <w:rsid w:val="001531FD"/>
    <w:rsid w:val="0015347E"/>
    <w:rsid w:val="00153578"/>
    <w:rsid w:val="001535CF"/>
    <w:rsid w:val="00153A48"/>
    <w:rsid w:val="00153A6B"/>
    <w:rsid w:val="00153EEF"/>
    <w:rsid w:val="00153F29"/>
    <w:rsid w:val="001544AB"/>
    <w:rsid w:val="00154B50"/>
    <w:rsid w:val="00154DA3"/>
    <w:rsid w:val="00155839"/>
    <w:rsid w:val="00155DAA"/>
    <w:rsid w:val="00155F7A"/>
    <w:rsid w:val="00156260"/>
    <w:rsid w:val="0015674F"/>
    <w:rsid w:val="0015722A"/>
    <w:rsid w:val="0016019C"/>
    <w:rsid w:val="00160389"/>
    <w:rsid w:val="00160674"/>
    <w:rsid w:val="00160786"/>
    <w:rsid w:val="00160D0F"/>
    <w:rsid w:val="00160D2A"/>
    <w:rsid w:val="0016117C"/>
    <w:rsid w:val="0016118F"/>
    <w:rsid w:val="001613AD"/>
    <w:rsid w:val="001616AF"/>
    <w:rsid w:val="001618A3"/>
    <w:rsid w:val="0016223A"/>
    <w:rsid w:val="00162262"/>
    <w:rsid w:val="001625F5"/>
    <w:rsid w:val="00162BD5"/>
    <w:rsid w:val="00162CF1"/>
    <w:rsid w:val="00162F82"/>
    <w:rsid w:val="001630E4"/>
    <w:rsid w:val="001639BC"/>
    <w:rsid w:val="00163AFC"/>
    <w:rsid w:val="001644A5"/>
    <w:rsid w:val="001644CC"/>
    <w:rsid w:val="00164646"/>
    <w:rsid w:val="001647FA"/>
    <w:rsid w:val="001649D4"/>
    <w:rsid w:val="00165137"/>
    <w:rsid w:val="001651AA"/>
    <w:rsid w:val="0016634F"/>
    <w:rsid w:val="00166994"/>
    <w:rsid w:val="001669F9"/>
    <w:rsid w:val="0016700E"/>
    <w:rsid w:val="0016711A"/>
    <w:rsid w:val="0016764C"/>
    <w:rsid w:val="00167709"/>
    <w:rsid w:val="001678ED"/>
    <w:rsid w:val="00170248"/>
    <w:rsid w:val="00170397"/>
    <w:rsid w:val="001706E4"/>
    <w:rsid w:val="001708D0"/>
    <w:rsid w:val="00171944"/>
    <w:rsid w:val="00171D7E"/>
    <w:rsid w:val="00171F14"/>
    <w:rsid w:val="0017226B"/>
    <w:rsid w:val="00172903"/>
    <w:rsid w:val="001729E1"/>
    <w:rsid w:val="00172A6E"/>
    <w:rsid w:val="00172B61"/>
    <w:rsid w:val="00172C20"/>
    <w:rsid w:val="00172D21"/>
    <w:rsid w:val="00173869"/>
    <w:rsid w:val="00173893"/>
    <w:rsid w:val="001738A5"/>
    <w:rsid w:val="00173A00"/>
    <w:rsid w:val="0017402B"/>
    <w:rsid w:val="00174DDB"/>
    <w:rsid w:val="00174F2F"/>
    <w:rsid w:val="001752EC"/>
    <w:rsid w:val="0017535F"/>
    <w:rsid w:val="00175B5A"/>
    <w:rsid w:val="00175E60"/>
    <w:rsid w:val="00176414"/>
    <w:rsid w:val="00176577"/>
    <w:rsid w:val="0017676C"/>
    <w:rsid w:val="00176E7D"/>
    <w:rsid w:val="00176F42"/>
    <w:rsid w:val="00177036"/>
    <w:rsid w:val="0017714C"/>
    <w:rsid w:val="0017722E"/>
    <w:rsid w:val="00177711"/>
    <w:rsid w:val="001778B9"/>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CC6"/>
    <w:rsid w:val="00183D8A"/>
    <w:rsid w:val="00183E8B"/>
    <w:rsid w:val="00183F11"/>
    <w:rsid w:val="0018402D"/>
    <w:rsid w:val="001840F5"/>
    <w:rsid w:val="00184DAB"/>
    <w:rsid w:val="00184F51"/>
    <w:rsid w:val="00185257"/>
    <w:rsid w:val="00185E59"/>
    <w:rsid w:val="00185F10"/>
    <w:rsid w:val="00186060"/>
    <w:rsid w:val="00186329"/>
    <w:rsid w:val="00186395"/>
    <w:rsid w:val="00186B4D"/>
    <w:rsid w:val="0018767B"/>
    <w:rsid w:val="00187CCD"/>
    <w:rsid w:val="0019022C"/>
    <w:rsid w:val="00190307"/>
    <w:rsid w:val="00190927"/>
    <w:rsid w:val="00190BD5"/>
    <w:rsid w:val="00191727"/>
    <w:rsid w:val="00191A2B"/>
    <w:rsid w:val="00191EBF"/>
    <w:rsid w:val="001925E5"/>
    <w:rsid w:val="00192A10"/>
    <w:rsid w:val="00192D98"/>
    <w:rsid w:val="00193747"/>
    <w:rsid w:val="00193987"/>
    <w:rsid w:val="00194503"/>
    <w:rsid w:val="0019573B"/>
    <w:rsid w:val="0019592C"/>
    <w:rsid w:val="00196085"/>
    <w:rsid w:val="00196300"/>
    <w:rsid w:val="00196A48"/>
    <w:rsid w:val="00196B90"/>
    <w:rsid w:val="00196FF4"/>
    <w:rsid w:val="0019734F"/>
    <w:rsid w:val="001976E2"/>
    <w:rsid w:val="001A0303"/>
    <w:rsid w:val="001A032E"/>
    <w:rsid w:val="001A0421"/>
    <w:rsid w:val="001A067A"/>
    <w:rsid w:val="001A09C6"/>
    <w:rsid w:val="001A0A1E"/>
    <w:rsid w:val="001A12DF"/>
    <w:rsid w:val="001A258A"/>
    <w:rsid w:val="001A2939"/>
    <w:rsid w:val="001A2FD5"/>
    <w:rsid w:val="001A3037"/>
    <w:rsid w:val="001A30B0"/>
    <w:rsid w:val="001A30FB"/>
    <w:rsid w:val="001A35B2"/>
    <w:rsid w:val="001A36CF"/>
    <w:rsid w:val="001A3974"/>
    <w:rsid w:val="001A3F0F"/>
    <w:rsid w:val="001A3FA5"/>
    <w:rsid w:val="001A4156"/>
    <w:rsid w:val="001A43B8"/>
    <w:rsid w:val="001A4ECB"/>
    <w:rsid w:val="001A4EDF"/>
    <w:rsid w:val="001A5174"/>
    <w:rsid w:val="001A5AE2"/>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DC2"/>
    <w:rsid w:val="001B0F1F"/>
    <w:rsid w:val="001B1565"/>
    <w:rsid w:val="001B1F17"/>
    <w:rsid w:val="001B1F29"/>
    <w:rsid w:val="001B208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70CF"/>
    <w:rsid w:val="001B716B"/>
    <w:rsid w:val="001B748B"/>
    <w:rsid w:val="001B78D7"/>
    <w:rsid w:val="001B7CD0"/>
    <w:rsid w:val="001C002C"/>
    <w:rsid w:val="001C0085"/>
    <w:rsid w:val="001C04E1"/>
    <w:rsid w:val="001C063F"/>
    <w:rsid w:val="001C0883"/>
    <w:rsid w:val="001C0CD4"/>
    <w:rsid w:val="001C1163"/>
    <w:rsid w:val="001C16A9"/>
    <w:rsid w:val="001C1E53"/>
    <w:rsid w:val="001C211D"/>
    <w:rsid w:val="001C2582"/>
    <w:rsid w:val="001C29A6"/>
    <w:rsid w:val="001C2E60"/>
    <w:rsid w:val="001C3474"/>
    <w:rsid w:val="001C3B46"/>
    <w:rsid w:val="001C3DC6"/>
    <w:rsid w:val="001C3EAE"/>
    <w:rsid w:val="001C457D"/>
    <w:rsid w:val="001C4F5F"/>
    <w:rsid w:val="001C518A"/>
    <w:rsid w:val="001C5566"/>
    <w:rsid w:val="001C5796"/>
    <w:rsid w:val="001C589B"/>
    <w:rsid w:val="001C58A6"/>
    <w:rsid w:val="001C5D16"/>
    <w:rsid w:val="001C5F88"/>
    <w:rsid w:val="001C619C"/>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A25"/>
    <w:rsid w:val="001D3C68"/>
    <w:rsid w:val="001D4315"/>
    <w:rsid w:val="001D43C0"/>
    <w:rsid w:val="001D46EB"/>
    <w:rsid w:val="001D4969"/>
    <w:rsid w:val="001D4AF0"/>
    <w:rsid w:val="001D4F24"/>
    <w:rsid w:val="001D506F"/>
    <w:rsid w:val="001D53DC"/>
    <w:rsid w:val="001D57BC"/>
    <w:rsid w:val="001D61E7"/>
    <w:rsid w:val="001D6581"/>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1FE"/>
    <w:rsid w:val="001F04C3"/>
    <w:rsid w:val="001F0546"/>
    <w:rsid w:val="001F0BCC"/>
    <w:rsid w:val="001F0DDF"/>
    <w:rsid w:val="001F125F"/>
    <w:rsid w:val="001F15CC"/>
    <w:rsid w:val="001F16BF"/>
    <w:rsid w:val="001F16FD"/>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3A2"/>
    <w:rsid w:val="001F55C8"/>
    <w:rsid w:val="001F5AF6"/>
    <w:rsid w:val="001F5C95"/>
    <w:rsid w:val="001F5C9E"/>
    <w:rsid w:val="001F5D53"/>
    <w:rsid w:val="001F5E73"/>
    <w:rsid w:val="001F5ED8"/>
    <w:rsid w:val="001F5F10"/>
    <w:rsid w:val="001F6192"/>
    <w:rsid w:val="001F6408"/>
    <w:rsid w:val="001F644E"/>
    <w:rsid w:val="001F6520"/>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485"/>
    <w:rsid w:val="00201B7E"/>
    <w:rsid w:val="00201C7E"/>
    <w:rsid w:val="00201D85"/>
    <w:rsid w:val="00202201"/>
    <w:rsid w:val="00202D2E"/>
    <w:rsid w:val="00203159"/>
    <w:rsid w:val="00203490"/>
    <w:rsid w:val="00203A6E"/>
    <w:rsid w:val="00203F00"/>
    <w:rsid w:val="00203F5C"/>
    <w:rsid w:val="002047DE"/>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07FFD"/>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D31"/>
    <w:rsid w:val="00211DD9"/>
    <w:rsid w:val="002125B4"/>
    <w:rsid w:val="002126FB"/>
    <w:rsid w:val="00212816"/>
    <w:rsid w:val="00212D30"/>
    <w:rsid w:val="002130BD"/>
    <w:rsid w:val="00213706"/>
    <w:rsid w:val="00213851"/>
    <w:rsid w:val="00213FF2"/>
    <w:rsid w:val="00214416"/>
    <w:rsid w:val="00214E0D"/>
    <w:rsid w:val="0021521A"/>
    <w:rsid w:val="0021586D"/>
    <w:rsid w:val="002161EE"/>
    <w:rsid w:val="002162EA"/>
    <w:rsid w:val="002165F9"/>
    <w:rsid w:val="00216685"/>
    <w:rsid w:val="00216B17"/>
    <w:rsid w:val="00216BBF"/>
    <w:rsid w:val="00216E47"/>
    <w:rsid w:val="00217135"/>
    <w:rsid w:val="0021737B"/>
    <w:rsid w:val="00217CE8"/>
    <w:rsid w:val="0022000C"/>
    <w:rsid w:val="002202EC"/>
    <w:rsid w:val="002204ED"/>
    <w:rsid w:val="00220E92"/>
    <w:rsid w:val="002211DD"/>
    <w:rsid w:val="0022135D"/>
    <w:rsid w:val="00221B93"/>
    <w:rsid w:val="002222A4"/>
    <w:rsid w:val="00223111"/>
    <w:rsid w:val="00223322"/>
    <w:rsid w:val="0022337A"/>
    <w:rsid w:val="002237AE"/>
    <w:rsid w:val="00223833"/>
    <w:rsid w:val="00223ACD"/>
    <w:rsid w:val="00223ADC"/>
    <w:rsid w:val="00223F34"/>
    <w:rsid w:val="002241C9"/>
    <w:rsid w:val="00224A9B"/>
    <w:rsid w:val="00224C25"/>
    <w:rsid w:val="00225161"/>
    <w:rsid w:val="00225BC3"/>
    <w:rsid w:val="00225BEB"/>
    <w:rsid w:val="0022657F"/>
    <w:rsid w:val="002269A7"/>
    <w:rsid w:val="00226BD3"/>
    <w:rsid w:val="00226F21"/>
    <w:rsid w:val="0022735A"/>
    <w:rsid w:val="002275A8"/>
    <w:rsid w:val="00227873"/>
    <w:rsid w:val="002279D2"/>
    <w:rsid w:val="00227C3A"/>
    <w:rsid w:val="00227F9E"/>
    <w:rsid w:val="00230040"/>
    <w:rsid w:val="002300E1"/>
    <w:rsid w:val="002305EF"/>
    <w:rsid w:val="00230944"/>
    <w:rsid w:val="00230AD3"/>
    <w:rsid w:val="00230BB1"/>
    <w:rsid w:val="0023101D"/>
    <w:rsid w:val="002313B5"/>
    <w:rsid w:val="002314EE"/>
    <w:rsid w:val="00231740"/>
    <w:rsid w:val="00231929"/>
    <w:rsid w:val="002319CD"/>
    <w:rsid w:val="00231D67"/>
    <w:rsid w:val="00232191"/>
    <w:rsid w:val="002326A1"/>
    <w:rsid w:val="00232E9D"/>
    <w:rsid w:val="0023302F"/>
    <w:rsid w:val="0023311D"/>
    <w:rsid w:val="0023399C"/>
    <w:rsid w:val="00233B04"/>
    <w:rsid w:val="00234457"/>
    <w:rsid w:val="002344C8"/>
    <w:rsid w:val="00234692"/>
    <w:rsid w:val="002346B0"/>
    <w:rsid w:val="002349C5"/>
    <w:rsid w:val="00234E0D"/>
    <w:rsid w:val="00235581"/>
    <w:rsid w:val="00235698"/>
    <w:rsid w:val="00235724"/>
    <w:rsid w:val="00235A15"/>
    <w:rsid w:val="00236400"/>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21F2"/>
    <w:rsid w:val="00242B2A"/>
    <w:rsid w:val="00242CAE"/>
    <w:rsid w:val="00243ACD"/>
    <w:rsid w:val="00243DCC"/>
    <w:rsid w:val="00243ED0"/>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15F"/>
    <w:rsid w:val="00255C71"/>
    <w:rsid w:val="00255C73"/>
    <w:rsid w:val="00255D42"/>
    <w:rsid w:val="00256C6B"/>
    <w:rsid w:val="00256F02"/>
    <w:rsid w:val="002571C8"/>
    <w:rsid w:val="00257268"/>
    <w:rsid w:val="002572F1"/>
    <w:rsid w:val="00257828"/>
    <w:rsid w:val="00257A62"/>
    <w:rsid w:val="00257CB5"/>
    <w:rsid w:val="00260156"/>
    <w:rsid w:val="0026037C"/>
    <w:rsid w:val="0026075E"/>
    <w:rsid w:val="00260FAD"/>
    <w:rsid w:val="002612A1"/>
    <w:rsid w:val="00261559"/>
    <w:rsid w:val="00261A63"/>
    <w:rsid w:val="00261D05"/>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A6F"/>
    <w:rsid w:val="00264C28"/>
    <w:rsid w:val="0026509A"/>
    <w:rsid w:val="002651FC"/>
    <w:rsid w:val="00265701"/>
    <w:rsid w:val="00265E9A"/>
    <w:rsid w:val="00266210"/>
    <w:rsid w:val="00266427"/>
    <w:rsid w:val="00267026"/>
    <w:rsid w:val="0026716C"/>
    <w:rsid w:val="00267959"/>
    <w:rsid w:val="00267D2F"/>
    <w:rsid w:val="00270C63"/>
    <w:rsid w:val="00270C70"/>
    <w:rsid w:val="00270C98"/>
    <w:rsid w:val="00270E57"/>
    <w:rsid w:val="00271738"/>
    <w:rsid w:val="0027193C"/>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435"/>
    <w:rsid w:val="00275464"/>
    <w:rsid w:val="0027568B"/>
    <w:rsid w:val="002756D5"/>
    <w:rsid w:val="002758B1"/>
    <w:rsid w:val="00276001"/>
    <w:rsid w:val="002761E8"/>
    <w:rsid w:val="002764FB"/>
    <w:rsid w:val="00276BEE"/>
    <w:rsid w:val="00276EFA"/>
    <w:rsid w:val="00277E66"/>
    <w:rsid w:val="002801E2"/>
    <w:rsid w:val="0028052D"/>
    <w:rsid w:val="00280684"/>
    <w:rsid w:val="00280706"/>
    <w:rsid w:val="0028073A"/>
    <w:rsid w:val="00280851"/>
    <w:rsid w:val="00280960"/>
    <w:rsid w:val="00280D6E"/>
    <w:rsid w:val="00280FD8"/>
    <w:rsid w:val="00281166"/>
    <w:rsid w:val="002825CE"/>
    <w:rsid w:val="002826D0"/>
    <w:rsid w:val="002829E8"/>
    <w:rsid w:val="00282FCB"/>
    <w:rsid w:val="0028316F"/>
    <w:rsid w:val="00283181"/>
    <w:rsid w:val="002832C5"/>
    <w:rsid w:val="002835A5"/>
    <w:rsid w:val="002836DC"/>
    <w:rsid w:val="00283D6B"/>
    <w:rsid w:val="00284BAF"/>
    <w:rsid w:val="00284E7F"/>
    <w:rsid w:val="002851CC"/>
    <w:rsid w:val="00285520"/>
    <w:rsid w:val="00285894"/>
    <w:rsid w:val="00285E28"/>
    <w:rsid w:val="00286487"/>
    <w:rsid w:val="00286631"/>
    <w:rsid w:val="00286B14"/>
    <w:rsid w:val="00286DD8"/>
    <w:rsid w:val="00286F76"/>
    <w:rsid w:val="00287376"/>
    <w:rsid w:val="002877DE"/>
    <w:rsid w:val="00287C28"/>
    <w:rsid w:val="00287EA3"/>
    <w:rsid w:val="00290006"/>
    <w:rsid w:val="00290254"/>
    <w:rsid w:val="0029111B"/>
    <w:rsid w:val="002915B9"/>
    <w:rsid w:val="0029178D"/>
    <w:rsid w:val="0029178F"/>
    <w:rsid w:val="00291B01"/>
    <w:rsid w:val="0029230A"/>
    <w:rsid w:val="0029267A"/>
    <w:rsid w:val="002928BD"/>
    <w:rsid w:val="00293504"/>
    <w:rsid w:val="002935D3"/>
    <w:rsid w:val="002944CA"/>
    <w:rsid w:val="00294722"/>
    <w:rsid w:val="00294AB1"/>
    <w:rsid w:val="00295018"/>
    <w:rsid w:val="00295226"/>
    <w:rsid w:val="0029548C"/>
    <w:rsid w:val="00295539"/>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EEA"/>
    <w:rsid w:val="002A2FE5"/>
    <w:rsid w:val="002A31FF"/>
    <w:rsid w:val="002A3389"/>
    <w:rsid w:val="002A33EB"/>
    <w:rsid w:val="002A3668"/>
    <w:rsid w:val="002A3771"/>
    <w:rsid w:val="002A3A9A"/>
    <w:rsid w:val="002A3B12"/>
    <w:rsid w:val="002A3CF2"/>
    <w:rsid w:val="002A4102"/>
    <w:rsid w:val="002A4625"/>
    <w:rsid w:val="002A4918"/>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85"/>
    <w:rsid w:val="002B3081"/>
    <w:rsid w:val="002B318B"/>
    <w:rsid w:val="002B32BC"/>
    <w:rsid w:val="002B340B"/>
    <w:rsid w:val="002B347A"/>
    <w:rsid w:val="002B34AE"/>
    <w:rsid w:val="002B3BA5"/>
    <w:rsid w:val="002B3D90"/>
    <w:rsid w:val="002B4C39"/>
    <w:rsid w:val="002B4CFC"/>
    <w:rsid w:val="002B5976"/>
    <w:rsid w:val="002B5A52"/>
    <w:rsid w:val="002B6397"/>
    <w:rsid w:val="002B64FE"/>
    <w:rsid w:val="002B651D"/>
    <w:rsid w:val="002B667C"/>
    <w:rsid w:val="002B6890"/>
    <w:rsid w:val="002B694E"/>
    <w:rsid w:val="002B6C2C"/>
    <w:rsid w:val="002B7095"/>
    <w:rsid w:val="002C04C2"/>
    <w:rsid w:val="002C0818"/>
    <w:rsid w:val="002C0AC9"/>
    <w:rsid w:val="002C0DD0"/>
    <w:rsid w:val="002C0E0A"/>
    <w:rsid w:val="002C1368"/>
    <w:rsid w:val="002C1DF1"/>
    <w:rsid w:val="002C203A"/>
    <w:rsid w:val="002C2502"/>
    <w:rsid w:val="002C2E8A"/>
    <w:rsid w:val="002C2FCD"/>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298"/>
    <w:rsid w:val="002D02BF"/>
    <w:rsid w:val="002D04DC"/>
    <w:rsid w:val="002D0657"/>
    <w:rsid w:val="002D09B3"/>
    <w:rsid w:val="002D0DAA"/>
    <w:rsid w:val="002D0E91"/>
    <w:rsid w:val="002D0F42"/>
    <w:rsid w:val="002D1371"/>
    <w:rsid w:val="002D13B7"/>
    <w:rsid w:val="002D15C0"/>
    <w:rsid w:val="002D2057"/>
    <w:rsid w:val="002D2615"/>
    <w:rsid w:val="002D28F3"/>
    <w:rsid w:val="002D2B4E"/>
    <w:rsid w:val="002D3968"/>
    <w:rsid w:val="002D425A"/>
    <w:rsid w:val="002D42E6"/>
    <w:rsid w:val="002D4322"/>
    <w:rsid w:val="002D4A54"/>
    <w:rsid w:val="002D4A85"/>
    <w:rsid w:val="002D4E37"/>
    <w:rsid w:val="002D52E0"/>
    <w:rsid w:val="002D5DEA"/>
    <w:rsid w:val="002D6127"/>
    <w:rsid w:val="002D62B2"/>
    <w:rsid w:val="002D64CC"/>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76A"/>
    <w:rsid w:val="002E1941"/>
    <w:rsid w:val="002E21D5"/>
    <w:rsid w:val="002E251B"/>
    <w:rsid w:val="002E2846"/>
    <w:rsid w:val="002E2923"/>
    <w:rsid w:val="002E2A76"/>
    <w:rsid w:val="002E306D"/>
    <w:rsid w:val="002E3624"/>
    <w:rsid w:val="002E3653"/>
    <w:rsid w:val="002E36AE"/>
    <w:rsid w:val="002E38B7"/>
    <w:rsid w:val="002E4211"/>
    <w:rsid w:val="002E4B7B"/>
    <w:rsid w:val="002E4C0E"/>
    <w:rsid w:val="002E501A"/>
    <w:rsid w:val="002E550C"/>
    <w:rsid w:val="002E58E1"/>
    <w:rsid w:val="002E5BDD"/>
    <w:rsid w:val="002E5C56"/>
    <w:rsid w:val="002E679D"/>
    <w:rsid w:val="002E7321"/>
    <w:rsid w:val="002E7894"/>
    <w:rsid w:val="002E7C45"/>
    <w:rsid w:val="002F0045"/>
    <w:rsid w:val="002F00F0"/>
    <w:rsid w:val="002F025B"/>
    <w:rsid w:val="002F0675"/>
    <w:rsid w:val="002F0684"/>
    <w:rsid w:val="002F0ADB"/>
    <w:rsid w:val="002F13AA"/>
    <w:rsid w:val="002F15C7"/>
    <w:rsid w:val="002F1BBA"/>
    <w:rsid w:val="002F23FC"/>
    <w:rsid w:val="002F2AE0"/>
    <w:rsid w:val="002F3AAA"/>
    <w:rsid w:val="002F3F16"/>
    <w:rsid w:val="002F413F"/>
    <w:rsid w:val="002F41C1"/>
    <w:rsid w:val="002F4398"/>
    <w:rsid w:val="002F44AD"/>
    <w:rsid w:val="002F45D3"/>
    <w:rsid w:val="002F4934"/>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492"/>
    <w:rsid w:val="002F7B6D"/>
    <w:rsid w:val="002F7B7D"/>
    <w:rsid w:val="002F7D48"/>
    <w:rsid w:val="002F7DA8"/>
    <w:rsid w:val="002F7E27"/>
    <w:rsid w:val="002F7EC5"/>
    <w:rsid w:val="003000CB"/>
    <w:rsid w:val="003003AD"/>
    <w:rsid w:val="003003C3"/>
    <w:rsid w:val="003004CC"/>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B49"/>
    <w:rsid w:val="0030621C"/>
    <w:rsid w:val="00306306"/>
    <w:rsid w:val="003065FB"/>
    <w:rsid w:val="00306C47"/>
    <w:rsid w:val="00307955"/>
    <w:rsid w:val="00307B27"/>
    <w:rsid w:val="00307F28"/>
    <w:rsid w:val="003101DC"/>
    <w:rsid w:val="0031035A"/>
    <w:rsid w:val="00310CC6"/>
    <w:rsid w:val="00311642"/>
    <w:rsid w:val="00311761"/>
    <w:rsid w:val="00311941"/>
    <w:rsid w:val="00312064"/>
    <w:rsid w:val="003121B8"/>
    <w:rsid w:val="00312F5B"/>
    <w:rsid w:val="003137A0"/>
    <w:rsid w:val="003137ED"/>
    <w:rsid w:val="00313C4F"/>
    <w:rsid w:val="00314176"/>
    <w:rsid w:val="003141C2"/>
    <w:rsid w:val="00314629"/>
    <w:rsid w:val="003150EA"/>
    <w:rsid w:val="0031599D"/>
    <w:rsid w:val="00315F72"/>
    <w:rsid w:val="00316072"/>
    <w:rsid w:val="003160FB"/>
    <w:rsid w:val="00316265"/>
    <w:rsid w:val="00316C58"/>
    <w:rsid w:val="00316E46"/>
    <w:rsid w:val="00317050"/>
    <w:rsid w:val="00317884"/>
    <w:rsid w:val="003200D5"/>
    <w:rsid w:val="00320312"/>
    <w:rsid w:val="00320B1B"/>
    <w:rsid w:val="00320F24"/>
    <w:rsid w:val="003216F7"/>
    <w:rsid w:val="0032172E"/>
    <w:rsid w:val="00321822"/>
    <w:rsid w:val="00321B02"/>
    <w:rsid w:val="00322021"/>
    <w:rsid w:val="003222E4"/>
    <w:rsid w:val="00322722"/>
    <w:rsid w:val="00322929"/>
    <w:rsid w:val="00322A6A"/>
    <w:rsid w:val="00322BC3"/>
    <w:rsid w:val="00322E3B"/>
    <w:rsid w:val="00323FAD"/>
    <w:rsid w:val="003242C1"/>
    <w:rsid w:val="00324731"/>
    <w:rsid w:val="003249F8"/>
    <w:rsid w:val="00324F6C"/>
    <w:rsid w:val="0032511C"/>
    <w:rsid w:val="00325C1C"/>
    <w:rsid w:val="00325C6E"/>
    <w:rsid w:val="0032649F"/>
    <w:rsid w:val="0032695B"/>
    <w:rsid w:val="00326BBA"/>
    <w:rsid w:val="003271E3"/>
    <w:rsid w:val="00327281"/>
    <w:rsid w:val="003272D0"/>
    <w:rsid w:val="003273DE"/>
    <w:rsid w:val="00327470"/>
    <w:rsid w:val="0032788C"/>
    <w:rsid w:val="003278C7"/>
    <w:rsid w:val="0032793B"/>
    <w:rsid w:val="00327AEA"/>
    <w:rsid w:val="00327F11"/>
    <w:rsid w:val="003308C4"/>
    <w:rsid w:val="00330C30"/>
    <w:rsid w:val="00330DE8"/>
    <w:rsid w:val="00331572"/>
    <w:rsid w:val="003317E8"/>
    <w:rsid w:val="00331B93"/>
    <w:rsid w:val="00331BCC"/>
    <w:rsid w:val="003321C3"/>
    <w:rsid w:val="00332962"/>
    <w:rsid w:val="003335A8"/>
    <w:rsid w:val="00333A53"/>
    <w:rsid w:val="00333FB4"/>
    <w:rsid w:val="00334799"/>
    <w:rsid w:val="00335250"/>
    <w:rsid w:val="0033588B"/>
    <w:rsid w:val="0033592C"/>
    <w:rsid w:val="00335CBD"/>
    <w:rsid w:val="00335E2A"/>
    <w:rsid w:val="00336225"/>
    <w:rsid w:val="00336780"/>
    <w:rsid w:val="003367C5"/>
    <w:rsid w:val="003370D3"/>
    <w:rsid w:val="003378A3"/>
    <w:rsid w:val="00337A57"/>
    <w:rsid w:val="00337C71"/>
    <w:rsid w:val="00340083"/>
    <w:rsid w:val="00340E16"/>
    <w:rsid w:val="00340E58"/>
    <w:rsid w:val="00340F47"/>
    <w:rsid w:val="00341087"/>
    <w:rsid w:val="003413A1"/>
    <w:rsid w:val="00341840"/>
    <w:rsid w:val="00341CDF"/>
    <w:rsid w:val="0034243C"/>
    <w:rsid w:val="0034246D"/>
    <w:rsid w:val="0034252E"/>
    <w:rsid w:val="003426DE"/>
    <w:rsid w:val="00342BD6"/>
    <w:rsid w:val="0034305B"/>
    <w:rsid w:val="003430E0"/>
    <w:rsid w:val="00343187"/>
    <w:rsid w:val="00343752"/>
    <w:rsid w:val="00343C24"/>
    <w:rsid w:val="00343DA5"/>
    <w:rsid w:val="00344725"/>
    <w:rsid w:val="0034511B"/>
    <w:rsid w:val="00345127"/>
    <w:rsid w:val="00345243"/>
    <w:rsid w:val="003454A2"/>
    <w:rsid w:val="003460F4"/>
    <w:rsid w:val="003460F6"/>
    <w:rsid w:val="0034666E"/>
    <w:rsid w:val="00346A3C"/>
    <w:rsid w:val="003471DC"/>
    <w:rsid w:val="0034745C"/>
    <w:rsid w:val="00347F2E"/>
    <w:rsid w:val="00350186"/>
    <w:rsid w:val="0035025F"/>
    <w:rsid w:val="003503F4"/>
    <w:rsid w:val="0035041A"/>
    <w:rsid w:val="003505AD"/>
    <w:rsid w:val="00350631"/>
    <w:rsid w:val="00350968"/>
    <w:rsid w:val="0035180B"/>
    <w:rsid w:val="00351C98"/>
    <w:rsid w:val="00351EAA"/>
    <w:rsid w:val="0035216E"/>
    <w:rsid w:val="003522C9"/>
    <w:rsid w:val="00352378"/>
    <w:rsid w:val="0035265C"/>
    <w:rsid w:val="00352759"/>
    <w:rsid w:val="00352828"/>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4142"/>
    <w:rsid w:val="0035414B"/>
    <w:rsid w:val="0035414E"/>
    <w:rsid w:val="0035496D"/>
    <w:rsid w:val="003552C6"/>
    <w:rsid w:val="00355A83"/>
    <w:rsid w:val="00355DD6"/>
    <w:rsid w:val="003560B8"/>
    <w:rsid w:val="003562D7"/>
    <w:rsid w:val="00356353"/>
    <w:rsid w:val="003567C9"/>
    <w:rsid w:val="00356B3C"/>
    <w:rsid w:val="00356CEC"/>
    <w:rsid w:val="003572DE"/>
    <w:rsid w:val="00357659"/>
    <w:rsid w:val="00357712"/>
    <w:rsid w:val="00357D8A"/>
    <w:rsid w:val="003600B8"/>
    <w:rsid w:val="00360114"/>
    <w:rsid w:val="0036012E"/>
    <w:rsid w:val="00360432"/>
    <w:rsid w:val="003604BF"/>
    <w:rsid w:val="003604DB"/>
    <w:rsid w:val="0036056F"/>
    <w:rsid w:val="00360624"/>
    <w:rsid w:val="00361449"/>
    <w:rsid w:val="00361711"/>
    <w:rsid w:val="003617B5"/>
    <w:rsid w:val="0036185C"/>
    <w:rsid w:val="003621A7"/>
    <w:rsid w:val="0036262C"/>
    <w:rsid w:val="00362A2B"/>
    <w:rsid w:val="00362C5A"/>
    <w:rsid w:val="00362F3A"/>
    <w:rsid w:val="00363984"/>
    <w:rsid w:val="00363EE9"/>
    <w:rsid w:val="00364A63"/>
    <w:rsid w:val="003654DA"/>
    <w:rsid w:val="0036583B"/>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5D"/>
    <w:rsid w:val="00372A6B"/>
    <w:rsid w:val="00372FD7"/>
    <w:rsid w:val="00373A6D"/>
    <w:rsid w:val="00373E10"/>
    <w:rsid w:val="00373F2C"/>
    <w:rsid w:val="0037406C"/>
    <w:rsid w:val="003741D2"/>
    <w:rsid w:val="003744CB"/>
    <w:rsid w:val="00374804"/>
    <w:rsid w:val="00374C90"/>
    <w:rsid w:val="00374F06"/>
    <w:rsid w:val="00374F99"/>
    <w:rsid w:val="00375FFC"/>
    <w:rsid w:val="003764FA"/>
    <w:rsid w:val="0037664D"/>
    <w:rsid w:val="00376778"/>
    <w:rsid w:val="003769B8"/>
    <w:rsid w:val="00376CD6"/>
    <w:rsid w:val="00376E52"/>
    <w:rsid w:val="0037709A"/>
    <w:rsid w:val="00377146"/>
    <w:rsid w:val="00377397"/>
    <w:rsid w:val="003774FD"/>
    <w:rsid w:val="003775BD"/>
    <w:rsid w:val="0038084F"/>
    <w:rsid w:val="00380892"/>
    <w:rsid w:val="00381079"/>
    <w:rsid w:val="00381685"/>
    <w:rsid w:val="00381918"/>
    <w:rsid w:val="003821E7"/>
    <w:rsid w:val="0038227A"/>
    <w:rsid w:val="0038245B"/>
    <w:rsid w:val="003827B3"/>
    <w:rsid w:val="00382903"/>
    <w:rsid w:val="00383483"/>
    <w:rsid w:val="00383D4B"/>
    <w:rsid w:val="00383DDB"/>
    <w:rsid w:val="003842A8"/>
    <w:rsid w:val="003848D9"/>
    <w:rsid w:val="00385192"/>
    <w:rsid w:val="003852CC"/>
    <w:rsid w:val="0038556E"/>
    <w:rsid w:val="00385823"/>
    <w:rsid w:val="00385BD7"/>
    <w:rsid w:val="0038601D"/>
    <w:rsid w:val="003862D5"/>
    <w:rsid w:val="00386A15"/>
    <w:rsid w:val="00386B71"/>
    <w:rsid w:val="00386D04"/>
    <w:rsid w:val="00386EB4"/>
    <w:rsid w:val="0038702D"/>
    <w:rsid w:val="003870BC"/>
    <w:rsid w:val="0038732E"/>
    <w:rsid w:val="00387675"/>
    <w:rsid w:val="00387771"/>
    <w:rsid w:val="00387B2B"/>
    <w:rsid w:val="003904B1"/>
    <w:rsid w:val="003907D2"/>
    <w:rsid w:val="00390837"/>
    <w:rsid w:val="00390B8F"/>
    <w:rsid w:val="00390C56"/>
    <w:rsid w:val="00390E89"/>
    <w:rsid w:val="0039122C"/>
    <w:rsid w:val="0039124D"/>
    <w:rsid w:val="003914C2"/>
    <w:rsid w:val="00391A92"/>
    <w:rsid w:val="003926BE"/>
    <w:rsid w:val="00392C9B"/>
    <w:rsid w:val="00392DB8"/>
    <w:rsid w:val="00392E8F"/>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5C0E"/>
    <w:rsid w:val="003960D5"/>
    <w:rsid w:val="0039610F"/>
    <w:rsid w:val="00396639"/>
    <w:rsid w:val="0039665F"/>
    <w:rsid w:val="00397464"/>
    <w:rsid w:val="00397514"/>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D39"/>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B79"/>
    <w:rsid w:val="003B31F9"/>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6FE"/>
    <w:rsid w:val="003C009A"/>
    <w:rsid w:val="003C02B2"/>
    <w:rsid w:val="003C03D9"/>
    <w:rsid w:val="003C07D7"/>
    <w:rsid w:val="003C0985"/>
    <w:rsid w:val="003C0D37"/>
    <w:rsid w:val="003C16F5"/>
    <w:rsid w:val="003C1EC9"/>
    <w:rsid w:val="003C2B4A"/>
    <w:rsid w:val="003C2C9D"/>
    <w:rsid w:val="003C3204"/>
    <w:rsid w:val="003C3B73"/>
    <w:rsid w:val="003C3D8B"/>
    <w:rsid w:val="003C3EB2"/>
    <w:rsid w:val="003C4250"/>
    <w:rsid w:val="003C4952"/>
    <w:rsid w:val="003C4D16"/>
    <w:rsid w:val="003C4D8C"/>
    <w:rsid w:val="003C4F25"/>
    <w:rsid w:val="003C6580"/>
    <w:rsid w:val="003C7459"/>
    <w:rsid w:val="003C78C0"/>
    <w:rsid w:val="003C79A4"/>
    <w:rsid w:val="003C7D16"/>
    <w:rsid w:val="003D04E9"/>
    <w:rsid w:val="003D09DA"/>
    <w:rsid w:val="003D0A97"/>
    <w:rsid w:val="003D0D75"/>
    <w:rsid w:val="003D0E68"/>
    <w:rsid w:val="003D124C"/>
    <w:rsid w:val="003D2050"/>
    <w:rsid w:val="003D2339"/>
    <w:rsid w:val="003D25BE"/>
    <w:rsid w:val="003D26AA"/>
    <w:rsid w:val="003D2802"/>
    <w:rsid w:val="003D29DE"/>
    <w:rsid w:val="003D2A2B"/>
    <w:rsid w:val="003D2AFE"/>
    <w:rsid w:val="003D30C7"/>
    <w:rsid w:val="003D39A6"/>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94"/>
    <w:rsid w:val="003E0CE4"/>
    <w:rsid w:val="003E1304"/>
    <w:rsid w:val="003E1748"/>
    <w:rsid w:val="003E199E"/>
    <w:rsid w:val="003E1BC0"/>
    <w:rsid w:val="003E1CF4"/>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6279"/>
    <w:rsid w:val="003E6592"/>
    <w:rsid w:val="003E703E"/>
    <w:rsid w:val="003E73BC"/>
    <w:rsid w:val="003E740A"/>
    <w:rsid w:val="003E7A02"/>
    <w:rsid w:val="003E7A07"/>
    <w:rsid w:val="003F0656"/>
    <w:rsid w:val="003F08C9"/>
    <w:rsid w:val="003F0905"/>
    <w:rsid w:val="003F16E1"/>
    <w:rsid w:val="003F1736"/>
    <w:rsid w:val="003F184C"/>
    <w:rsid w:val="003F1B6D"/>
    <w:rsid w:val="003F1D73"/>
    <w:rsid w:val="003F20E2"/>
    <w:rsid w:val="003F2244"/>
    <w:rsid w:val="003F23A7"/>
    <w:rsid w:val="003F2564"/>
    <w:rsid w:val="003F2624"/>
    <w:rsid w:val="003F2711"/>
    <w:rsid w:val="003F2876"/>
    <w:rsid w:val="003F2A0B"/>
    <w:rsid w:val="003F2A56"/>
    <w:rsid w:val="003F3865"/>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AC"/>
    <w:rsid w:val="003F75DD"/>
    <w:rsid w:val="003F7891"/>
    <w:rsid w:val="003F7DFF"/>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95B"/>
    <w:rsid w:val="00404AE9"/>
    <w:rsid w:val="00405194"/>
    <w:rsid w:val="00405476"/>
    <w:rsid w:val="00405898"/>
    <w:rsid w:val="00405D95"/>
    <w:rsid w:val="00405F90"/>
    <w:rsid w:val="00406108"/>
    <w:rsid w:val="00406412"/>
    <w:rsid w:val="00406F4B"/>
    <w:rsid w:val="00406FBD"/>
    <w:rsid w:val="00407186"/>
    <w:rsid w:val="0040732D"/>
    <w:rsid w:val="004073B0"/>
    <w:rsid w:val="00407612"/>
    <w:rsid w:val="00407652"/>
    <w:rsid w:val="00407A66"/>
    <w:rsid w:val="00407C9E"/>
    <w:rsid w:val="0041029D"/>
    <w:rsid w:val="00410C05"/>
    <w:rsid w:val="00411230"/>
    <w:rsid w:val="004118C9"/>
    <w:rsid w:val="0041195D"/>
    <w:rsid w:val="00412045"/>
    <w:rsid w:val="0041209A"/>
    <w:rsid w:val="00412697"/>
    <w:rsid w:val="00412E2A"/>
    <w:rsid w:val="00412F8D"/>
    <w:rsid w:val="00413369"/>
    <w:rsid w:val="00413E02"/>
    <w:rsid w:val="00414129"/>
    <w:rsid w:val="004145AE"/>
    <w:rsid w:val="0041577E"/>
    <w:rsid w:val="004157F6"/>
    <w:rsid w:val="004159D3"/>
    <w:rsid w:val="00415A14"/>
    <w:rsid w:val="00415A76"/>
    <w:rsid w:val="0041616C"/>
    <w:rsid w:val="0041620F"/>
    <w:rsid w:val="00416845"/>
    <w:rsid w:val="00416A66"/>
    <w:rsid w:val="00416DCB"/>
    <w:rsid w:val="00417678"/>
    <w:rsid w:val="0041769B"/>
    <w:rsid w:val="004200AE"/>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E8"/>
    <w:rsid w:val="004228B8"/>
    <w:rsid w:val="00422A01"/>
    <w:rsid w:val="00422C78"/>
    <w:rsid w:val="00422DB5"/>
    <w:rsid w:val="0042307B"/>
    <w:rsid w:val="00423326"/>
    <w:rsid w:val="00423E24"/>
    <w:rsid w:val="00423FC4"/>
    <w:rsid w:val="00424C34"/>
    <w:rsid w:val="00425476"/>
    <w:rsid w:val="00425771"/>
    <w:rsid w:val="00425B4E"/>
    <w:rsid w:val="00425C97"/>
    <w:rsid w:val="00425FFD"/>
    <w:rsid w:val="004262F8"/>
    <w:rsid w:val="00426325"/>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CB1"/>
    <w:rsid w:val="00431DB5"/>
    <w:rsid w:val="004326CF"/>
    <w:rsid w:val="0043270B"/>
    <w:rsid w:val="00432780"/>
    <w:rsid w:val="00432DB9"/>
    <w:rsid w:val="00432DF0"/>
    <w:rsid w:val="00432E64"/>
    <w:rsid w:val="00432F8F"/>
    <w:rsid w:val="00432F9E"/>
    <w:rsid w:val="00433106"/>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7027"/>
    <w:rsid w:val="004370C7"/>
    <w:rsid w:val="004371AB"/>
    <w:rsid w:val="004402A7"/>
    <w:rsid w:val="0044035D"/>
    <w:rsid w:val="00440EA5"/>
    <w:rsid w:val="0044131C"/>
    <w:rsid w:val="0044142F"/>
    <w:rsid w:val="004423B8"/>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47E54"/>
    <w:rsid w:val="00450778"/>
    <w:rsid w:val="00450D3B"/>
    <w:rsid w:val="004518D5"/>
    <w:rsid w:val="004519BF"/>
    <w:rsid w:val="00451B06"/>
    <w:rsid w:val="00451BEB"/>
    <w:rsid w:val="00452386"/>
    <w:rsid w:val="004525E6"/>
    <w:rsid w:val="004527C0"/>
    <w:rsid w:val="00453871"/>
    <w:rsid w:val="00453DEF"/>
    <w:rsid w:val="00453E84"/>
    <w:rsid w:val="00453F94"/>
    <w:rsid w:val="004543E4"/>
    <w:rsid w:val="004548E5"/>
    <w:rsid w:val="00454D0B"/>
    <w:rsid w:val="00454F08"/>
    <w:rsid w:val="00455105"/>
    <w:rsid w:val="00455440"/>
    <w:rsid w:val="00455838"/>
    <w:rsid w:val="00455C09"/>
    <w:rsid w:val="00456114"/>
    <w:rsid w:val="0045675A"/>
    <w:rsid w:val="00456971"/>
    <w:rsid w:val="00456B9B"/>
    <w:rsid w:val="00456C51"/>
    <w:rsid w:val="0045742D"/>
    <w:rsid w:val="0045766A"/>
    <w:rsid w:val="00457983"/>
    <w:rsid w:val="00457C5E"/>
    <w:rsid w:val="00457CAA"/>
    <w:rsid w:val="00457FB9"/>
    <w:rsid w:val="0046026D"/>
    <w:rsid w:val="0046027A"/>
    <w:rsid w:val="004605CC"/>
    <w:rsid w:val="0046072D"/>
    <w:rsid w:val="00460894"/>
    <w:rsid w:val="00460921"/>
    <w:rsid w:val="00460958"/>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A9C"/>
    <w:rsid w:val="00462B09"/>
    <w:rsid w:val="00462B29"/>
    <w:rsid w:val="00462FC4"/>
    <w:rsid w:val="00463448"/>
    <w:rsid w:val="00463940"/>
    <w:rsid w:val="00464130"/>
    <w:rsid w:val="0046434B"/>
    <w:rsid w:val="00464513"/>
    <w:rsid w:val="00464919"/>
    <w:rsid w:val="00464EE0"/>
    <w:rsid w:val="00465461"/>
    <w:rsid w:val="00465467"/>
    <w:rsid w:val="00465573"/>
    <w:rsid w:val="0046567F"/>
    <w:rsid w:val="004658C3"/>
    <w:rsid w:val="00465EB3"/>
    <w:rsid w:val="00466189"/>
    <w:rsid w:val="0046645E"/>
    <w:rsid w:val="0046698E"/>
    <w:rsid w:val="004671AF"/>
    <w:rsid w:val="00467838"/>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3A9"/>
    <w:rsid w:val="004807D5"/>
    <w:rsid w:val="00480B03"/>
    <w:rsid w:val="00480D77"/>
    <w:rsid w:val="00480E5E"/>
    <w:rsid w:val="004810EC"/>
    <w:rsid w:val="004814F6"/>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3B9"/>
    <w:rsid w:val="0049143D"/>
    <w:rsid w:val="004916E8"/>
    <w:rsid w:val="004918A0"/>
    <w:rsid w:val="0049230F"/>
    <w:rsid w:val="004924E5"/>
    <w:rsid w:val="00492619"/>
    <w:rsid w:val="0049277B"/>
    <w:rsid w:val="0049349F"/>
    <w:rsid w:val="004935A4"/>
    <w:rsid w:val="00493916"/>
    <w:rsid w:val="00493D08"/>
    <w:rsid w:val="00494765"/>
    <w:rsid w:val="00494C34"/>
    <w:rsid w:val="00494E75"/>
    <w:rsid w:val="00495071"/>
    <w:rsid w:val="00495227"/>
    <w:rsid w:val="004961DB"/>
    <w:rsid w:val="0049653E"/>
    <w:rsid w:val="00496BEF"/>
    <w:rsid w:val="004970A1"/>
    <w:rsid w:val="0049792C"/>
    <w:rsid w:val="00497BD3"/>
    <w:rsid w:val="00497F24"/>
    <w:rsid w:val="00497F2F"/>
    <w:rsid w:val="004A01E1"/>
    <w:rsid w:val="004A09A7"/>
    <w:rsid w:val="004A0D24"/>
    <w:rsid w:val="004A0E00"/>
    <w:rsid w:val="004A1393"/>
    <w:rsid w:val="004A15F7"/>
    <w:rsid w:val="004A1600"/>
    <w:rsid w:val="004A1956"/>
    <w:rsid w:val="004A1B20"/>
    <w:rsid w:val="004A201F"/>
    <w:rsid w:val="004A2130"/>
    <w:rsid w:val="004A23B8"/>
    <w:rsid w:val="004A23C0"/>
    <w:rsid w:val="004A28D4"/>
    <w:rsid w:val="004A2908"/>
    <w:rsid w:val="004A2982"/>
    <w:rsid w:val="004A2B3D"/>
    <w:rsid w:val="004A2BE1"/>
    <w:rsid w:val="004A2E44"/>
    <w:rsid w:val="004A30F7"/>
    <w:rsid w:val="004A31F1"/>
    <w:rsid w:val="004A3610"/>
    <w:rsid w:val="004A366E"/>
    <w:rsid w:val="004A36C0"/>
    <w:rsid w:val="004A36FB"/>
    <w:rsid w:val="004A3A2A"/>
    <w:rsid w:val="004A3AA3"/>
    <w:rsid w:val="004A3AB1"/>
    <w:rsid w:val="004A4247"/>
    <w:rsid w:val="004A4635"/>
    <w:rsid w:val="004A4900"/>
    <w:rsid w:val="004A4BE8"/>
    <w:rsid w:val="004A4D38"/>
    <w:rsid w:val="004A4E7E"/>
    <w:rsid w:val="004A4E95"/>
    <w:rsid w:val="004A5270"/>
    <w:rsid w:val="004A5667"/>
    <w:rsid w:val="004A57FC"/>
    <w:rsid w:val="004A5824"/>
    <w:rsid w:val="004A5F92"/>
    <w:rsid w:val="004A66D4"/>
    <w:rsid w:val="004A705C"/>
    <w:rsid w:val="004A717D"/>
    <w:rsid w:val="004A7276"/>
    <w:rsid w:val="004A7EE7"/>
    <w:rsid w:val="004A7FB0"/>
    <w:rsid w:val="004B06EF"/>
    <w:rsid w:val="004B0706"/>
    <w:rsid w:val="004B0787"/>
    <w:rsid w:val="004B0A36"/>
    <w:rsid w:val="004B1313"/>
    <w:rsid w:val="004B169E"/>
    <w:rsid w:val="004B1B53"/>
    <w:rsid w:val="004B1C42"/>
    <w:rsid w:val="004B2700"/>
    <w:rsid w:val="004B27FF"/>
    <w:rsid w:val="004B2B31"/>
    <w:rsid w:val="004B2C33"/>
    <w:rsid w:val="004B2CDB"/>
    <w:rsid w:val="004B3577"/>
    <w:rsid w:val="004B385B"/>
    <w:rsid w:val="004B3C3F"/>
    <w:rsid w:val="004B45A2"/>
    <w:rsid w:val="004B4A0F"/>
    <w:rsid w:val="004B4AA2"/>
    <w:rsid w:val="004B4C67"/>
    <w:rsid w:val="004B50E0"/>
    <w:rsid w:val="004B515E"/>
    <w:rsid w:val="004B55EC"/>
    <w:rsid w:val="004B5C73"/>
    <w:rsid w:val="004B5E6F"/>
    <w:rsid w:val="004B5FFC"/>
    <w:rsid w:val="004B6301"/>
    <w:rsid w:val="004B6707"/>
    <w:rsid w:val="004B6944"/>
    <w:rsid w:val="004B6A55"/>
    <w:rsid w:val="004B6E56"/>
    <w:rsid w:val="004B6F28"/>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2371"/>
    <w:rsid w:val="004C25F5"/>
    <w:rsid w:val="004C25FB"/>
    <w:rsid w:val="004C2C4E"/>
    <w:rsid w:val="004C2F01"/>
    <w:rsid w:val="004C2F96"/>
    <w:rsid w:val="004C3472"/>
    <w:rsid w:val="004C34E8"/>
    <w:rsid w:val="004C3C51"/>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730E"/>
    <w:rsid w:val="004C7739"/>
    <w:rsid w:val="004C7A83"/>
    <w:rsid w:val="004C7BDF"/>
    <w:rsid w:val="004C7EFE"/>
    <w:rsid w:val="004D0200"/>
    <w:rsid w:val="004D0E42"/>
    <w:rsid w:val="004D0EC0"/>
    <w:rsid w:val="004D171F"/>
    <w:rsid w:val="004D1A33"/>
    <w:rsid w:val="004D1D64"/>
    <w:rsid w:val="004D1DED"/>
    <w:rsid w:val="004D2474"/>
    <w:rsid w:val="004D24F2"/>
    <w:rsid w:val="004D27C4"/>
    <w:rsid w:val="004D2B5A"/>
    <w:rsid w:val="004D2E1A"/>
    <w:rsid w:val="004D2E57"/>
    <w:rsid w:val="004D31C8"/>
    <w:rsid w:val="004D320E"/>
    <w:rsid w:val="004D3251"/>
    <w:rsid w:val="004D3748"/>
    <w:rsid w:val="004D3E3B"/>
    <w:rsid w:val="004D409C"/>
    <w:rsid w:val="004D4936"/>
    <w:rsid w:val="004D4968"/>
    <w:rsid w:val="004D4977"/>
    <w:rsid w:val="004D49E4"/>
    <w:rsid w:val="004D4A8A"/>
    <w:rsid w:val="004D4BB0"/>
    <w:rsid w:val="004D4BEA"/>
    <w:rsid w:val="004D4C05"/>
    <w:rsid w:val="004D50CC"/>
    <w:rsid w:val="004D56CA"/>
    <w:rsid w:val="004D58D1"/>
    <w:rsid w:val="004D5F02"/>
    <w:rsid w:val="004D68C0"/>
    <w:rsid w:val="004D710C"/>
    <w:rsid w:val="004D7400"/>
    <w:rsid w:val="004D7448"/>
    <w:rsid w:val="004D7F71"/>
    <w:rsid w:val="004E0033"/>
    <w:rsid w:val="004E03BE"/>
    <w:rsid w:val="004E0619"/>
    <w:rsid w:val="004E0BC8"/>
    <w:rsid w:val="004E0CD0"/>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8A1"/>
    <w:rsid w:val="004E5181"/>
    <w:rsid w:val="004E53AE"/>
    <w:rsid w:val="004E5449"/>
    <w:rsid w:val="004E5C61"/>
    <w:rsid w:val="004E6158"/>
    <w:rsid w:val="004E6184"/>
    <w:rsid w:val="004E6267"/>
    <w:rsid w:val="004E63C9"/>
    <w:rsid w:val="004E675B"/>
    <w:rsid w:val="004E6CA3"/>
    <w:rsid w:val="004E6CEA"/>
    <w:rsid w:val="004E6E83"/>
    <w:rsid w:val="004E7691"/>
    <w:rsid w:val="004E76A5"/>
    <w:rsid w:val="004E7B7F"/>
    <w:rsid w:val="004E7E45"/>
    <w:rsid w:val="004E7E7B"/>
    <w:rsid w:val="004F0025"/>
    <w:rsid w:val="004F01B4"/>
    <w:rsid w:val="004F020A"/>
    <w:rsid w:val="004F080C"/>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3A9"/>
    <w:rsid w:val="004F359A"/>
    <w:rsid w:val="004F3DD1"/>
    <w:rsid w:val="004F3EA6"/>
    <w:rsid w:val="004F40F1"/>
    <w:rsid w:val="004F4477"/>
    <w:rsid w:val="004F456F"/>
    <w:rsid w:val="004F4760"/>
    <w:rsid w:val="004F497D"/>
    <w:rsid w:val="004F4E53"/>
    <w:rsid w:val="004F4F06"/>
    <w:rsid w:val="004F58AB"/>
    <w:rsid w:val="004F627A"/>
    <w:rsid w:val="004F66FA"/>
    <w:rsid w:val="004F67A9"/>
    <w:rsid w:val="004F6AFE"/>
    <w:rsid w:val="004F6F20"/>
    <w:rsid w:val="004F72EA"/>
    <w:rsid w:val="004F7373"/>
    <w:rsid w:val="004F73A5"/>
    <w:rsid w:val="004F74B2"/>
    <w:rsid w:val="004F75B4"/>
    <w:rsid w:val="004F76A6"/>
    <w:rsid w:val="004F7799"/>
    <w:rsid w:val="004F78C3"/>
    <w:rsid w:val="004F7B47"/>
    <w:rsid w:val="004F7C51"/>
    <w:rsid w:val="004F7CE6"/>
    <w:rsid w:val="004F7F1A"/>
    <w:rsid w:val="0050031C"/>
    <w:rsid w:val="005004F7"/>
    <w:rsid w:val="00500798"/>
    <w:rsid w:val="005007E7"/>
    <w:rsid w:val="00500A59"/>
    <w:rsid w:val="00500BA8"/>
    <w:rsid w:val="00501131"/>
    <w:rsid w:val="005012BB"/>
    <w:rsid w:val="0050132F"/>
    <w:rsid w:val="00501577"/>
    <w:rsid w:val="00501723"/>
    <w:rsid w:val="00501A8C"/>
    <w:rsid w:val="00501F0D"/>
    <w:rsid w:val="00502425"/>
    <w:rsid w:val="005029A2"/>
    <w:rsid w:val="005029FC"/>
    <w:rsid w:val="00502D19"/>
    <w:rsid w:val="00502FCA"/>
    <w:rsid w:val="005035E7"/>
    <w:rsid w:val="005038A7"/>
    <w:rsid w:val="00503C88"/>
    <w:rsid w:val="00503FAD"/>
    <w:rsid w:val="00504639"/>
    <w:rsid w:val="00504C3F"/>
    <w:rsid w:val="005050F8"/>
    <w:rsid w:val="00505A2A"/>
    <w:rsid w:val="00505ABD"/>
    <w:rsid w:val="00505E39"/>
    <w:rsid w:val="0050614B"/>
    <w:rsid w:val="0050635E"/>
    <w:rsid w:val="00506571"/>
    <w:rsid w:val="00506A8D"/>
    <w:rsid w:val="00506C2E"/>
    <w:rsid w:val="00506E46"/>
    <w:rsid w:val="005074C9"/>
    <w:rsid w:val="00507718"/>
    <w:rsid w:val="00507754"/>
    <w:rsid w:val="00507811"/>
    <w:rsid w:val="00507CAF"/>
    <w:rsid w:val="00510374"/>
    <w:rsid w:val="00510444"/>
    <w:rsid w:val="00510944"/>
    <w:rsid w:val="00510B25"/>
    <w:rsid w:val="0051179B"/>
    <w:rsid w:val="00511E67"/>
    <w:rsid w:val="00512747"/>
    <w:rsid w:val="00512E1C"/>
    <w:rsid w:val="005136B4"/>
    <w:rsid w:val="00513F8F"/>
    <w:rsid w:val="00514455"/>
    <w:rsid w:val="005147E7"/>
    <w:rsid w:val="00514882"/>
    <w:rsid w:val="005149A2"/>
    <w:rsid w:val="00514CEE"/>
    <w:rsid w:val="005150A0"/>
    <w:rsid w:val="005150E4"/>
    <w:rsid w:val="00515907"/>
    <w:rsid w:val="00515E2B"/>
    <w:rsid w:val="00516B96"/>
    <w:rsid w:val="005173A4"/>
    <w:rsid w:val="0051770E"/>
    <w:rsid w:val="00517B28"/>
    <w:rsid w:val="0052001B"/>
    <w:rsid w:val="005205C8"/>
    <w:rsid w:val="00521A30"/>
    <w:rsid w:val="00521D65"/>
    <w:rsid w:val="005221A4"/>
    <w:rsid w:val="00522F19"/>
    <w:rsid w:val="00523366"/>
    <w:rsid w:val="00523E18"/>
    <w:rsid w:val="00523F32"/>
    <w:rsid w:val="005241BD"/>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8D"/>
    <w:rsid w:val="00530AFD"/>
    <w:rsid w:val="00530F11"/>
    <w:rsid w:val="0053173A"/>
    <w:rsid w:val="00531824"/>
    <w:rsid w:val="00531842"/>
    <w:rsid w:val="00531AF4"/>
    <w:rsid w:val="00531F71"/>
    <w:rsid w:val="00532462"/>
    <w:rsid w:val="00532486"/>
    <w:rsid w:val="005325BA"/>
    <w:rsid w:val="00532B16"/>
    <w:rsid w:val="00532C9D"/>
    <w:rsid w:val="00532DBB"/>
    <w:rsid w:val="00533215"/>
    <w:rsid w:val="005333E0"/>
    <w:rsid w:val="005334E4"/>
    <w:rsid w:val="005338BD"/>
    <w:rsid w:val="0053394F"/>
    <w:rsid w:val="0053432F"/>
    <w:rsid w:val="005347FB"/>
    <w:rsid w:val="005349C5"/>
    <w:rsid w:val="005349EB"/>
    <w:rsid w:val="00534AA6"/>
    <w:rsid w:val="00534AEB"/>
    <w:rsid w:val="00534C83"/>
    <w:rsid w:val="00534DB1"/>
    <w:rsid w:val="00535A27"/>
    <w:rsid w:val="0053637E"/>
    <w:rsid w:val="005365F6"/>
    <w:rsid w:val="00536625"/>
    <w:rsid w:val="00536AEE"/>
    <w:rsid w:val="00536D3C"/>
    <w:rsid w:val="0053713E"/>
    <w:rsid w:val="00537BE9"/>
    <w:rsid w:val="00537E22"/>
    <w:rsid w:val="0054003B"/>
    <w:rsid w:val="00540147"/>
    <w:rsid w:val="00540DA7"/>
    <w:rsid w:val="00540EB6"/>
    <w:rsid w:val="00540FF7"/>
    <w:rsid w:val="0054101A"/>
    <w:rsid w:val="005417A0"/>
    <w:rsid w:val="00541B6E"/>
    <w:rsid w:val="00541CB9"/>
    <w:rsid w:val="00541E2B"/>
    <w:rsid w:val="005436D7"/>
    <w:rsid w:val="00543703"/>
    <w:rsid w:val="005437F5"/>
    <w:rsid w:val="00543A66"/>
    <w:rsid w:val="00543A83"/>
    <w:rsid w:val="00544220"/>
    <w:rsid w:val="005444D2"/>
    <w:rsid w:val="005448FC"/>
    <w:rsid w:val="00544C33"/>
    <w:rsid w:val="0054556F"/>
    <w:rsid w:val="005457A9"/>
    <w:rsid w:val="005458F0"/>
    <w:rsid w:val="00545B56"/>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30F"/>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62E"/>
    <w:rsid w:val="00563855"/>
    <w:rsid w:val="00563FD2"/>
    <w:rsid w:val="0056434D"/>
    <w:rsid w:val="0056477B"/>
    <w:rsid w:val="00564E2D"/>
    <w:rsid w:val="00564F02"/>
    <w:rsid w:val="00565679"/>
    <w:rsid w:val="00565F48"/>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5FC2"/>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DFF"/>
    <w:rsid w:val="00581F00"/>
    <w:rsid w:val="00581F40"/>
    <w:rsid w:val="0058282C"/>
    <w:rsid w:val="005829CC"/>
    <w:rsid w:val="00582BCD"/>
    <w:rsid w:val="00582E3D"/>
    <w:rsid w:val="00582F33"/>
    <w:rsid w:val="00583147"/>
    <w:rsid w:val="005834CE"/>
    <w:rsid w:val="005836D0"/>
    <w:rsid w:val="00583BC8"/>
    <w:rsid w:val="00583C6C"/>
    <w:rsid w:val="00583E78"/>
    <w:rsid w:val="00583F5E"/>
    <w:rsid w:val="00584496"/>
    <w:rsid w:val="00584D31"/>
    <w:rsid w:val="00584DB8"/>
    <w:rsid w:val="005854EF"/>
    <w:rsid w:val="0058561F"/>
    <w:rsid w:val="0058578C"/>
    <w:rsid w:val="00585821"/>
    <w:rsid w:val="00585932"/>
    <w:rsid w:val="00585C3A"/>
    <w:rsid w:val="0058628A"/>
    <w:rsid w:val="005863AF"/>
    <w:rsid w:val="00586897"/>
    <w:rsid w:val="00587117"/>
    <w:rsid w:val="0058759B"/>
    <w:rsid w:val="005875EA"/>
    <w:rsid w:val="0058764D"/>
    <w:rsid w:val="005876F1"/>
    <w:rsid w:val="00590203"/>
    <w:rsid w:val="00590749"/>
    <w:rsid w:val="00590BF6"/>
    <w:rsid w:val="00590E7F"/>
    <w:rsid w:val="00591048"/>
    <w:rsid w:val="00591777"/>
    <w:rsid w:val="00591B9C"/>
    <w:rsid w:val="00592160"/>
    <w:rsid w:val="005923C9"/>
    <w:rsid w:val="005927CA"/>
    <w:rsid w:val="0059284F"/>
    <w:rsid w:val="00593E31"/>
    <w:rsid w:val="00594131"/>
    <w:rsid w:val="005942B6"/>
    <w:rsid w:val="005943C6"/>
    <w:rsid w:val="0059485A"/>
    <w:rsid w:val="005954F2"/>
    <w:rsid w:val="00595777"/>
    <w:rsid w:val="00595E99"/>
    <w:rsid w:val="00596308"/>
    <w:rsid w:val="005968C4"/>
    <w:rsid w:val="005968F0"/>
    <w:rsid w:val="00596A56"/>
    <w:rsid w:val="005970DB"/>
    <w:rsid w:val="0059715B"/>
    <w:rsid w:val="005973C7"/>
    <w:rsid w:val="00597605"/>
    <w:rsid w:val="00597788"/>
    <w:rsid w:val="00597A36"/>
    <w:rsid w:val="00597AE0"/>
    <w:rsid w:val="00597E86"/>
    <w:rsid w:val="005A05C6"/>
    <w:rsid w:val="005A05DF"/>
    <w:rsid w:val="005A0652"/>
    <w:rsid w:val="005A0753"/>
    <w:rsid w:val="005A0CB6"/>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6441"/>
    <w:rsid w:val="005A6A3A"/>
    <w:rsid w:val="005A6B41"/>
    <w:rsid w:val="005A6FA1"/>
    <w:rsid w:val="005A707A"/>
    <w:rsid w:val="005A7597"/>
    <w:rsid w:val="005A7637"/>
    <w:rsid w:val="005A7F72"/>
    <w:rsid w:val="005B00FD"/>
    <w:rsid w:val="005B0814"/>
    <w:rsid w:val="005B0AD4"/>
    <w:rsid w:val="005B107A"/>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D85"/>
    <w:rsid w:val="005C376D"/>
    <w:rsid w:val="005C3A65"/>
    <w:rsid w:val="005C3CDF"/>
    <w:rsid w:val="005C44FE"/>
    <w:rsid w:val="005C482A"/>
    <w:rsid w:val="005C4B4D"/>
    <w:rsid w:val="005C4DE3"/>
    <w:rsid w:val="005C5379"/>
    <w:rsid w:val="005C5513"/>
    <w:rsid w:val="005C5656"/>
    <w:rsid w:val="005C5849"/>
    <w:rsid w:val="005C5985"/>
    <w:rsid w:val="005C61E1"/>
    <w:rsid w:val="005C7154"/>
    <w:rsid w:val="005C7340"/>
    <w:rsid w:val="005C7A54"/>
    <w:rsid w:val="005C7CAD"/>
    <w:rsid w:val="005C7EF8"/>
    <w:rsid w:val="005D0102"/>
    <w:rsid w:val="005D01D8"/>
    <w:rsid w:val="005D02FA"/>
    <w:rsid w:val="005D047B"/>
    <w:rsid w:val="005D0536"/>
    <w:rsid w:val="005D0790"/>
    <w:rsid w:val="005D0F11"/>
    <w:rsid w:val="005D0FCE"/>
    <w:rsid w:val="005D1374"/>
    <w:rsid w:val="005D2062"/>
    <w:rsid w:val="005D20FC"/>
    <w:rsid w:val="005D241F"/>
    <w:rsid w:val="005D24A2"/>
    <w:rsid w:val="005D26D7"/>
    <w:rsid w:val="005D2A49"/>
    <w:rsid w:val="005D2B7E"/>
    <w:rsid w:val="005D2EE8"/>
    <w:rsid w:val="005D31D3"/>
    <w:rsid w:val="005D37FF"/>
    <w:rsid w:val="005D38F9"/>
    <w:rsid w:val="005D4764"/>
    <w:rsid w:val="005D4BE4"/>
    <w:rsid w:val="005D5499"/>
    <w:rsid w:val="005D576B"/>
    <w:rsid w:val="005D594D"/>
    <w:rsid w:val="005D5E46"/>
    <w:rsid w:val="005D609E"/>
    <w:rsid w:val="005D64A5"/>
    <w:rsid w:val="005D6929"/>
    <w:rsid w:val="005D6B30"/>
    <w:rsid w:val="005D6E1C"/>
    <w:rsid w:val="005D7741"/>
    <w:rsid w:val="005D7E04"/>
    <w:rsid w:val="005D7FED"/>
    <w:rsid w:val="005E0082"/>
    <w:rsid w:val="005E08F9"/>
    <w:rsid w:val="005E0E82"/>
    <w:rsid w:val="005E1385"/>
    <w:rsid w:val="005E1393"/>
    <w:rsid w:val="005E1A58"/>
    <w:rsid w:val="005E1C06"/>
    <w:rsid w:val="005E2E2C"/>
    <w:rsid w:val="005E35FD"/>
    <w:rsid w:val="005E383F"/>
    <w:rsid w:val="005E3C1D"/>
    <w:rsid w:val="005E48F7"/>
    <w:rsid w:val="005E4AA6"/>
    <w:rsid w:val="005E4F80"/>
    <w:rsid w:val="005E4FBD"/>
    <w:rsid w:val="005E5009"/>
    <w:rsid w:val="005E5256"/>
    <w:rsid w:val="005E53C1"/>
    <w:rsid w:val="005E5563"/>
    <w:rsid w:val="005E580A"/>
    <w:rsid w:val="005E5B43"/>
    <w:rsid w:val="005E6504"/>
    <w:rsid w:val="005E66F1"/>
    <w:rsid w:val="005E6888"/>
    <w:rsid w:val="005E6AFB"/>
    <w:rsid w:val="005E6B25"/>
    <w:rsid w:val="005E7551"/>
    <w:rsid w:val="005E7698"/>
    <w:rsid w:val="005E7E29"/>
    <w:rsid w:val="005E7F1A"/>
    <w:rsid w:val="005F031E"/>
    <w:rsid w:val="005F0362"/>
    <w:rsid w:val="005F0B4C"/>
    <w:rsid w:val="005F0B53"/>
    <w:rsid w:val="005F0C46"/>
    <w:rsid w:val="005F172A"/>
    <w:rsid w:val="005F1912"/>
    <w:rsid w:val="005F1AC1"/>
    <w:rsid w:val="005F1C6B"/>
    <w:rsid w:val="005F1FE4"/>
    <w:rsid w:val="005F2405"/>
    <w:rsid w:val="005F2441"/>
    <w:rsid w:val="005F327D"/>
    <w:rsid w:val="005F369B"/>
    <w:rsid w:val="005F3702"/>
    <w:rsid w:val="005F3F7F"/>
    <w:rsid w:val="005F40E5"/>
    <w:rsid w:val="005F4660"/>
    <w:rsid w:val="005F46D9"/>
    <w:rsid w:val="005F4950"/>
    <w:rsid w:val="005F502A"/>
    <w:rsid w:val="005F509E"/>
    <w:rsid w:val="005F5526"/>
    <w:rsid w:val="005F5BF5"/>
    <w:rsid w:val="005F660A"/>
    <w:rsid w:val="005F6680"/>
    <w:rsid w:val="005F6697"/>
    <w:rsid w:val="005F6F9C"/>
    <w:rsid w:val="005F6FFC"/>
    <w:rsid w:val="005F7F11"/>
    <w:rsid w:val="006004DE"/>
    <w:rsid w:val="00600E1A"/>
    <w:rsid w:val="00601072"/>
    <w:rsid w:val="0060144E"/>
    <w:rsid w:val="00601754"/>
    <w:rsid w:val="00601D4D"/>
    <w:rsid w:val="00601FCD"/>
    <w:rsid w:val="00602354"/>
    <w:rsid w:val="0060243B"/>
    <w:rsid w:val="0060254B"/>
    <w:rsid w:val="0060268D"/>
    <w:rsid w:val="006039C5"/>
    <w:rsid w:val="00603B1A"/>
    <w:rsid w:val="00603B1B"/>
    <w:rsid w:val="00603DEF"/>
    <w:rsid w:val="00604148"/>
    <w:rsid w:val="006043D7"/>
    <w:rsid w:val="00604514"/>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4A6"/>
    <w:rsid w:val="006074B1"/>
    <w:rsid w:val="00607858"/>
    <w:rsid w:val="006079D8"/>
    <w:rsid w:val="00607ADE"/>
    <w:rsid w:val="00607E68"/>
    <w:rsid w:val="00607EA3"/>
    <w:rsid w:val="0061005A"/>
    <w:rsid w:val="006102C6"/>
    <w:rsid w:val="006103F0"/>
    <w:rsid w:val="006113A9"/>
    <w:rsid w:val="00611758"/>
    <w:rsid w:val="00611A0D"/>
    <w:rsid w:val="006127AD"/>
    <w:rsid w:val="00612A01"/>
    <w:rsid w:val="00612C73"/>
    <w:rsid w:val="00613036"/>
    <w:rsid w:val="006134CE"/>
    <w:rsid w:val="006138D8"/>
    <w:rsid w:val="00613FCA"/>
    <w:rsid w:val="00614064"/>
    <w:rsid w:val="006141D8"/>
    <w:rsid w:val="00614CB4"/>
    <w:rsid w:val="00614D1E"/>
    <w:rsid w:val="0061524B"/>
    <w:rsid w:val="0061565F"/>
    <w:rsid w:val="00615850"/>
    <w:rsid w:val="00615BDB"/>
    <w:rsid w:val="006163CC"/>
    <w:rsid w:val="00616885"/>
    <w:rsid w:val="00616FAD"/>
    <w:rsid w:val="0061717F"/>
    <w:rsid w:val="006171DC"/>
    <w:rsid w:val="0061723D"/>
    <w:rsid w:val="006175CF"/>
    <w:rsid w:val="00617AA2"/>
    <w:rsid w:val="00617AAC"/>
    <w:rsid w:val="006201A2"/>
    <w:rsid w:val="00620254"/>
    <w:rsid w:val="00620686"/>
    <w:rsid w:val="006209E8"/>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9CB"/>
    <w:rsid w:val="00626C25"/>
    <w:rsid w:val="00626E64"/>
    <w:rsid w:val="00627BA3"/>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161"/>
    <w:rsid w:val="00633296"/>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A76"/>
    <w:rsid w:val="00636FB3"/>
    <w:rsid w:val="00637395"/>
    <w:rsid w:val="006373B0"/>
    <w:rsid w:val="006373C7"/>
    <w:rsid w:val="006374F0"/>
    <w:rsid w:val="0063787D"/>
    <w:rsid w:val="00637E00"/>
    <w:rsid w:val="006401C6"/>
    <w:rsid w:val="00640207"/>
    <w:rsid w:val="00640222"/>
    <w:rsid w:val="00640529"/>
    <w:rsid w:val="006409F3"/>
    <w:rsid w:val="00640C8D"/>
    <w:rsid w:val="00640D97"/>
    <w:rsid w:val="00641061"/>
    <w:rsid w:val="006419ED"/>
    <w:rsid w:val="00642D10"/>
    <w:rsid w:val="00643769"/>
    <w:rsid w:val="006437A9"/>
    <w:rsid w:val="00643973"/>
    <w:rsid w:val="00644177"/>
    <w:rsid w:val="00644200"/>
    <w:rsid w:val="0064428B"/>
    <w:rsid w:val="00644511"/>
    <w:rsid w:val="0064486C"/>
    <w:rsid w:val="00644E60"/>
    <w:rsid w:val="00644F00"/>
    <w:rsid w:val="006457B7"/>
    <w:rsid w:val="00647CB3"/>
    <w:rsid w:val="00647D60"/>
    <w:rsid w:val="00650150"/>
    <w:rsid w:val="00650854"/>
    <w:rsid w:val="00650B51"/>
    <w:rsid w:val="00650CF1"/>
    <w:rsid w:val="00650D1E"/>
    <w:rsid w:val="00650DFE"/>
    <w:rsid w:val="00650EB8"/>
    <w:rsid w:val="00650F47"/>
    <w:rsid w:val="00650F7C"/>
    <w:rsid w:val="00650FBE"/>
    <w:rsid w:val="00651216"/>
    <w:rsid w:val="00651278"/>
    <w:rsid w:val="006513D5"/>
    <w:rsid w:val="006518B1"/>
    <w:rsid w:val="00651AD3"/>
    <w:rsid w:val="00651FA0"/>
    <w:rsid w:val="00652BB4"/>
    <w:rsid w:val="00653273"/>
    <w:rsid w:val="00653318"/>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8D9"/>
    <w:rsid w:val="00657F67"/>
    <w:rsid w:val="006601A6"/>
    <w:rsid w:val="006601F9"/>
    <w:rsid w:val="006602D1"/>
    <w:rsid w:val="0066055C"/>
    <w:rsid w:val="006605DC"/>
    <w:rsid w:val="00660D96"/>
    <w:rsid w:val="00661636"/>
    <w:rsid w:val="00661664"/>
    <w:rsid w:val="00661CC2"/>
    <w:rsid w:val="00661D38"/>
    <w:rsid w:val="00662166"/>
    <w:rsid w:val="00662DE9"/>
    <w:rsid w:val="00662FA2"/>
    <w:rsid w:val="006635DC"/>
    <w:rsid w:val="0066376A"/>
    <w:rsid w:val="00663870"/>
    <w:rsid w:val="00663908"/>
    <w:rsid w:val="0066402E"/>
    <w:rsid w:val="00664250"/>
    <w:rsid w:val="006646F4"/>
    <w:rsid w:val="00664BF5"/>
    <w:rsid w:val="00665229"/>
    <w:rsid w:val="00665316"/>
    <w:rsid w:val="006654E8"/>
    <w:rsid w:val="0066568F"/>
    <w:rsid w:val="00665882"/>
    <w:rsid w:val="00665CCE"/>
    <w:rsid w:val="00665CE6"/>
    <w:rsid w:val="006662D2"/>
    <w:rsid w:val="00666948"/>
    <w:rsid w:val="00666C94"/>
    <w:rsid w:val="006672FC"/>
    <w:rsid w:val="0066736D"/>
    <w:rsid w:val="00667A27"/>
    <w:rsid w:val="006704BF"/>
    <w:rsid w:val="00670AD6"/>
    <w:rsid w:val="00670D20"/>
    <w:rsid w:val="00670ECD"/>
    <w:rsid w:val="006710F4"/>
    <w:rsid w:val="00671773"/>
    <w:rsid w:val="00671C8F"/>
    <w:rsid w:val="006723C8"/>
    <w:rsid w:val="00672966"/>
    <w:rsid w:val="006729A2"/>
    <w:rsid w:val="00672F44"/>
    <w:rsid w:val="00673201"/>
    <w:rsid w:val="0067330E"/>
    <w:rsid w:val="006735BC"/>
    <w:rsid w:val="0067369B"/>
    <w:rsid w:val="006737DD"/>
    <w:rsid w:val="00673BDE"/>
    <w:rsid w:val="00673EB7"/>
    <w:rsid w:val="00673FBF"/>
    <w:rsid w:val="00674460"/>
    <w:rsid w:val="00674474"/>
    <w:rsid w:val="0067517B"/>
    <w:rsid w:val="006752DD"/>
    <w:rsid w:val="00675652"/>
    <w:rsid w:val="006757DC"/>
    <w:rsid w:val="006767B8"/>
    <w:rsid w:val="00676D77"/>
    <w:rsid w:val="00677370"/>
    <w:rsid w:val="006774B2"/>
    <w:rsid w:val="00677725"/>
    <w:rsid w:val="006777A2"/>
    <w:rsid w:val="006777EC"/>
    <w:rsid w:val="00677F20"/>
    <w:rsid w:val="00677F6C"/>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D3"/>
    <w:rsid w:val="00683136"/>
    <w:rsid w:val="006839D5"/>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6E1D"/>
    <w:rsid w:val="0068721F"/>
    <w:rsid w:val="006879C9"/>
    <w:rsid w:val="006879D8"/>
    <w:rsid w:val="00690386"/>
    <w:rsid w:val="006904C0"/>
    <w:rsid w:val="00690D12"/>
    <w:rsid w:val="00690E1A"/>
    <w:rsid w:val="00690F0E"/>
    <w:rsid w:val="006919C5"/>
    <w:rsid w:val="00691D43"/>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330"/>
    <w:rsid w:val="0069755C"/>
    <w:rsid w:val="006979DC"/>
    <w:rsid w:val="00697C2C"/>
    <w:rsid w:val="006A05EF"/>
    <w:rsid w:val="006A0942"/>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F94"/>
    <w:rsid w:val="006A4113"/>
    <w:rsid w:val="006A457C"/>
    <w:rsid w:val="006A4584"/>
    <w:rsid w:val="006A484F"/>
    <w:rsid w:val="006A49B5"/>
    <w:rsid w:val="006A5185"/>
    <w:rsid w:val="006A5A45"/>
    <w:rsid w:val="006A5BC4"/>
    <w:rsid w:val="006A5CA3"/>
    <w:rsid w:val="006A5E26"/>
    <w:rsid w:val="006A6725"/>
    <w:rsid w:val="006A6B69"/>
    <w:rsid w:val="006A6CCF"/>
    <w:rsid w:val="006A7574"/>
    <w:rsid w:val="006A75D6"/>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566"/>
    <w:rsid w:val="006B460F"/>
    <w:rsid w:val="006B4D4E"/>
    <w:rsid w:val="006B5B90"/>
    <w:rsid w:val="006B6AD0"/>
    <w:rsid w:val="006B6BA3"/>
    <w:rsid w:val="006B6C95"/>
    <w:rsid w:val="006B725C"/>
    <w:rsid w:val="006B785D"/>
    <w:rsid w:val="006B7864"/>
    <w:rsid w:val="006B789D"/>
    <w:rsid w:val="006C02E3"/>
    <w:rsid w:val="006C03B2"/>
    <w:rsid w:val="006C09DD"/>
    <w:rsid w:val="006C0A1A"/>
    <w:rsid w:val="006C10B4"/>
    <w:rsid w:val="006C1B3F"/>
    <w:rsid w:val="006C2113"/>
    <w:rsid w:val="006C27DA"/>
    <w:rsid w:val="006C3009"/>
    <w:rsid w:val="006C375B"/>
    <w:rsid w:val="006C377A"/>
    <w:rsid w:val="006C3F40"/>
    <w:rsid w:val="006C44D3"/>
    <w:rsid w:val="006C45C1"/>
    <w:rsid w:val="006C4B0F"/>
    <w:rsid w:val="006C4B11"/>
    <w:rsid w:val="006C4D69"/>
    <w:rsid w:val="006C5023"/>
    <w:rsid w:val="006C504A"/>
    <w:rsid w:val="006C50C3"/>
    <w:rsid w:val="006C50D3"/>
    <w:rsid w:val="006C5215"/>
    <w:rsid w:val="006C566C"/>
    <w:rsid w:val="006C57EC"/>
    <w:rsid w:val="006C5A4C"/>
    <w:rsid w:val="006C5C20"/>
    <w:rsid w:val="006C5FF1"/>
    <w:rsid w:val="006C6253"/>
    <w:rsid w:val="006C6287"/>
    <w:rsid w:val="006C6649"/>
    <w:rsid w:val="006C677C"/>
    <w:rsid w:val="006C6E76"/>
    <w:rsid w:val="006C6E92"/>
    <w:rsid w:val="006C6FF5"/>
    <w:rsid w:val="006C7428"/>
    <w:rsid w:val="006C75C9"/>
    <w:rsid w:val="006D0233"/>
    <w:rsid w:val="006D03CD"/>
    <w:rsid w:val="006D0A70"/>
    <w:rsid w:val="006D0AD9"/>
    <w:rsid w:val="006D0DED"/>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E49"/>
    <w:rsid w:val="006D4F72"/>
    <w:rsid w:val="006D5606"/>
    <w:rsid w:val="006D59BF"/>
    <w:rsid w:val="006D5AE7"/>
    <w:rsid w:val="006D5EC2"/>
    <w:rsid w:val="006D5FEF"/>
    <w:rsid w:val="006D615D"/>
    <w:rsid w:val="006D7598"/>
    <w:rsid w:val="006D7B93"/>
    <w:rsid w:val="006D7D41"/>
    <w:rsid w:val="006D7DAD"/>
    <w:rsid w:val="006E0ADC"/>
    <w:rsid w:val="006E0B16"/>
    <w:rsid w:val="006E0E60"/>
    <w:rsid w:val="006E0ED0"/>
    <w:rsid w:val="006E15DE"/>
    <w:rsid w:val="006E176F"/>
    <w:rsid w:val="006E22CC"/>
    <w:rsid w:val="006E2AA6"/>
    <w:rsid w:val="006E3854"/>
    <w:rsid w:val="006E3BA9"/>
    <w:rsid w:val="006E3D3A"/>
    <w:rsid w:val="006E40E5"/>
    <w:rsid w:val="006E459B"/>
    <w:rsid w:val="006E4917"/>
    <w:rsid w:val="006E5093"/>
    <w:rsid w:val="006E512D"/>
    <w:rsid w:val="006E5151"/>
    <w:rsid w:val="006E54EC"/>
    <w:rsid w:val="006E554E"/>
    <w:rsid w:val="006E574E"/>
    <w:rsid w:val="006E5FE9"/>
    <w:rsid w:val="006E6043"/>
    <w:rsid w:val="006E6A05"/>
    <w:rsid w:val="006E6BB9"/>
    <w:rsid w:val="006E6DA9"/>
    <w:rsid w:val="006E6F03"/>
    <w:rsid w:val="006E71A8"/>
    <w:rsid w:val="006E7320"/>
    <w:rsid w:val="006E7496"/>
    <w:rsid w:val="006E792F"/>
    <w:rsid w:val="006E7969"/>
    <w:rsid w:val="006E7AC2"/>
    <w:rsid w:val="006E7E49"/>
    <w:rsid w:val="006E7F71"/>
    <w:rsid w:val="006F0072"/>
    <w:rsid w:val="006F04E2"/>
    <w:rsid w:val="006F05C2"/>
    <w:rsid w:val="006F090B"/>
    <w:rsid w:val="006F0C12"/>
    <w:rsid w:val="006F0E20"/>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181"/>
    <w:rsid w:val="006F73A7"/>
    <w:rsid w:val="006F746D"/>
    <w:rsid w:val="006F7A92"/>
    <w:rsid w:val="006F7C53"/>
    <w:rsid w:val="006F7C6F"/>
    <w:rsid w:val="006F7E42"/>
    <w:rsid w:val="00700042"/>
    <w:rsid w:val="0070023A"/>
    <w:rsid w:val="007003F7"/>
    <w:rsid w:val="0070179E"/>
    <w:rsid w:val="007017EA"/>
    <w:rsid w:val="0070181F"/>
    <w:rsid w:val="0070193E"/>
    <w:rsid w:val="00701B27"/>
    <w:rsid w:val="00702BFC"/>
    <w:rsid w:val="007034BC"/>
    <w:rsid w:val="007035F6"/>
    <w:rsid w:val="007036E5"/>
    <w:rsid w:val="00703D58"/>
    <w:rsid w:val="007044C2"/>
    <w:rsid w:val="007047A7"/>
    <w:rsid w:val="00704A33"/>
    <w:rsid w:val="00704DEB"/>
    <w:rsid w:val="00705584"/>
    <w:rsid w:val="00705E96"/>
    <w:rsid w:val="00706E08"/>
    <w:rsid w:val="00706F3F"/>
    <w:rsid w:val="0070711F"/>
    <w:rsid w:val="0070743B"/>
    <w:rsid w:val="0070796A"/>
    <w:rsid w:val="00707A89"/>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FC0"/>
    <w:rsid w:val="00717267"/>
    <w:rsid w:val="007178EE"/>
    <w:rsid w:val="00717B0A"/>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B4B"/>
    <w:rsid w:val="00723C7E"/>
    <w:rsid w:val="00723EC3"/>
    <w:rsid w:val="00724426"/>
    <w:rsid w:val="00725068"/>
    <w:rsid w:val="007254B1"/>
    <w:rsid w:val="0072560E"/>
    <w:rsid w:val="00725CB6"/>
    <w:rsid w:val="00725D75"/>
    <w:rsid w:val="0072602E"/>
    <w:rsid w:val="00726281"/>
    <w:rsid w:val="0072665F"/>
    <w:rsid w:val="00727E9F"/>
    <w:rsid w:val="00730302"/>
    <w:rsid w:val="00730E1C"/>
    <w:rsid w:val="0073128B"/>
    <w:rsid w:val="0073171A"/>
    <w:rsid w:val="00731793"/>
    <w:rsid w:val="007319D1"/>
    <w:rsid w:val="00731A41"/>
    <w:rsid w:val="00731C75"/>
    <w:rsid w:val="00731D37"/>
    <w:rsid w:val="00731DAC"/>
    <w:rsid w:val="00731E4B"/>
    <w:rsid w:val="00732321"/>
    <w:rsid w:val="00733315"/>
    <w:rsid w:val="00733858"/>
    <w:rsid w:val="00733A74"/>
    <w:rsid w:val="00733A80"/>
    <w:rsid w:val="00733AA9"/>
    <w:rsid w:val="00733D80"/>
    <w:rsid w:val="00733F4E"/>
    <w:rsid w:val="00734105"/>
    <w:rsid w:val="00734133"/>
    <w:rsid w:val="0073448F"/>
    <w:rsid w:val="0073497A"/>
    <w:rsid w:val="00734BB5"/>
    <w:rsid w:val="007356D0"/>
    <w:rsid w:val="0073637C"/>
    <w:rsid w:val="007366CA"/>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446"/>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70B"/>
    <w:rsid w:val="007527B8"/>
    <w:rsid w:val="0075288B"/>
    <w:rsid w:val="00752FE7"/>
    <w:rsid w:val="0075312F"/>
    <w:rsid w:val="007536BB"/>
    <w:rsid w:val="00753B0F"/>
    <w:rsid w:val="00753B9D"/>
    <w:rsid w:val="00753F01"/>
    <w:rsid w:val="0075412E"/>
    <w:rsid w:val="00754D64"/>
    <w:rsid w:val="00754EDC"/>
    <w:rsid w:val="00755596"/>
    <w:rsid w:val="007555F4"/>
    <w:rsid w:val="0075567E"/>
    <w:rsid w:val="0075583A"/>
    <w:rsid w:val="00755B06"/>
    <w:rsid w:val="00755C07"/>
    <w:rsid w:val="00755E06"/>
    <w:rsid w:val="007564B4"/>
    <w:rsid w:val="007565E2"/>
    <w:rsid w:val="00756B86"/>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AF4"/>
    <w:rsid w:val="00762DC1"/>
    <w:rsid w:val="00763055"/>
    <w:rsid w:val="0076365C"/>
    <w:rsid w:val="0076375B"/>
    <w:rsid w:val="00763D32"/>
    <w:rsid w:val="00763F7A"/>
    <w:rsid w:val="00764A37"/>
    <w:rsid w:val="00764CDD"/>
    <w:rsid w:val="00764E4E"/>
    <w:rsid w:val="00764EB8"/>
    <w:rsid w:val="00764F42"/>
    <w:rsid w:val="00765098"/>
    <w:rsid w:val="007657E5"/>
    <w:rsid w:val="0076598E"/>
    <w:rsid w:val="00765E5F"/>
    <w:rsid w:val="00765FDC"/>
    <w:rsid w:val="00766559"/>
    <w:rsid w:val="007667D5"/>
    <w:rsid w:val="00766B0E"/>
    <w:rsid w:val="00766BFB"/>
    <w:rsid w:val="00766CD1"/>
    <w:rsid w:val="00766DFE"/>
    <w:rsid w:val="0076727D"/>
    <w:rsid w:val="0076731C"/>
    <w:rsid w:val="00767416"/>
    <w:rsid w:val="0076747C"/>
    <w:rsid w:val="007678B6"/>
    <w:rsid w:val="00767C5D"/>
    <w:rsid w:val="00767D5D"/>
    <w:rsid w:val="00770544"/>
    <w:rsid w:val="007709FB"/>
    <w:rsid w:val="00770CEE"/>
    <w:rsid w:val="00771C48"/>
    <w:rsid w:val="00771D7E"/>
    <w:rsid w:val="007721AD"/>
    <w:rsid w:val="00772667"/>
    <w:rsid w:val="00772963"/>
    <w:rsid w:val="00772C23"/>
    <w:rsid w:val="00772D15"/>
    <w:rsid w:val="00772DC3"/>
    <w:rsid w:val="007731A4"/>
    <w:rsid w:val="007733C4"/>
    <w:rsid w:val="007733E9"/>
    <w:rsid w:val="00773A60"/>
    <w:rsid w:val="007743A1"/>
    <w:rsid w:val="007744EF"/>
    <w:rsid w:val="007750DC"/>
    <w:rsid w:val="007751B6"/>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980"/>
    <w:rsid w:val="007809E1"/>
    <w:rsid w:val="00780D72"/>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9B5"/>
    <w:rsid w:val="00784C31"/>
    <w:rsid w:val="00784EA1"/>
    <w:rsid w:val="00784FC7"/>
    <w:rsid w:val="00785CEB"/>
    <w:rsid w:val="007861D1"/>
    <w:rsid w:val="00786272"/>
    <w:rsid w:val="007864B2"/>
    <w:rsid w:val="00786613"/>
    <w:rsid w:val="00786620"/>
    <w:rsid w:val="007868B7"/>
    <w:rsid w:val="00786BC0"/>
    <w:rsid w:val="00786F5C"/>
    <w:rsid w:val="0078756D"/>
    <w:rsid w:val="007875C4"/>
    <w:rsid w:val="00787736"/>
    <w:rsid w:val="00787977"/>
    <w:rsid w:val="00787A55"/>
    <w:rsid w:val="00787FF1"/>
    <w:rsid w:val="00790E7E"/>
    <w:rsid w:val="007913A8"/>
    <w:rsid w:val="007916D2"/>
    <w:rsid w:val="00791ADE"/>
    <w:rsid w:val="00791BEA"/>
    <w:rsid w:val="00792486"/>
    <w:rsid w:val="007926B7"/>
    <w:rsid w:val="00792A89"/>
    <w:rsid w:val="00792D0A"/>
    <w:rsid w:val="00792D23"/>
    <w:rsid w:val="00792ECC"/>
    <w:rsid w:val="007939C7"/>
    <w:rsid w:val="00793F70"/>
    <w:rsid w:val="0079400D"/>
    <w:rsid w:val="007947FB"/>
    <w:rsid w:val="00794842"/>
    <w:rsid w:val="0079485D"/>
    <w:rsid w:val="00794FA3"/>
    <w:rsid w:val="007954AC"/>
    <w:rsid w:val="007959D4"/>
    <w:rsid w:val="0079601B"/>
    <w:rsid w:val="007962E1"/>
    <w:rsid w:val="00796589"/>
    <w:rsid w:val="0079663F"/>
    <w:rsid w:val="0079692D"/>
    <w:rsid w:val="00796F91"/>
    <w:rsid w:val="00797DAA"/>
    <w:rsid w:val="00797FCF"/>
    <w:rsid w:val="007A0616"/>
    <w:rsid w:val="007A091C"/>
    <w:rsid w:val="007A0DAC"/>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0C2"/>
    <w:rsid w:val="007A4264"/>
    <w:rsid w:val="007A43F5"/>
    <w:rsid w:val="007A44BE"/>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1061"/>
    <w:rsid w:val="007B114A"/>
    <w:rsid w:val="007B1F9A"/>
    <w:rsid w:val="007B21A9"/>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A66"/>
    <w:rsid w:val="007B630D"/>
    <w:rsid w:val="007B697F"/>
    <w:rsid w:val="007B6B11"/>
    <w:rsid w:val="007B74C5"/>
    <w:rsid w:val="007B7A2C"/>
    <w:rsid w:val="007C0880"/>
    <w:rsid w:val="007C0BD2"/>
    <w:rsid w:val="007C0CF6"/>
    <w:rsid w:val="007C0F3A"/>
    <w:rsid w:val="007C1065"/>
    <w:rsid w:val="007C1537"/>
    <w:rsid w:val="007C1B94"/>
    <w:rsid w:val="007C2A39"/>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9E2"/>
    <w:rsid w:val="007C6D8A"/>
    <w:rsid w:val="007C6ED4"/>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357E"/>
    <w:rsid w:val="007D3889"/>
    <w:rsid w:val="007D39A2"/>
    <w:rsid w:val="007D39D7"/>
    <w:rsid w:val="007D3A84"/>
    <w:rsid w:val="007D3AEA"/>
    <w:rsid w:val="007D3E88"/>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C8C"/>
    <w:rsid w:val="007E1261"/>
    <w:rsid w:val="007E1479"/>
    <w:rsid w:val="007E148E"/>
    <w:rsid w:val="007E152B"/>
    <w:rsid w:val="007E1A37"/>
    <w:rsid w:val="007E1A55"/>
    <w:rsid w:val="007E1A72"/>
    <w:rsid w:val="007E1CB1"/>
    <w:rsid w:val="007E201B"/>
    <w:rsid w:val="007E2146"/>
    <w:rsid w:val="007E2B64"/>
    <w:rsid w:val="007E2B78"/>
    <w:rsid w:val="007E2E4B"/>
    <w:rsid w:val="007E345D"/>
    <w:rsid w:val="007E46A3"/>
    <w:rsid w:val="007E486F"/>
    <w:rsid w:val="007E48CD"/>
    <w:rsid w:val="007E48E4"/>
    <w:rsid w:val="007E4C1C"/>
    <w:rsid w:val="007E4F0D"/>
    <w:rsid w:val="007E531F"/>
    <w:rsid w:val="007E5636"/>
    <w:rsid w:val="007E58E9"/>
    <w:rsid w:val="007E5A14"/>
    <w:rsid w:val="007E5FFD"/>
    <w:rsid w:val="007E6735"/>
    <w:rsid w:val="007E67F4"/>
    <w:rsid w:val="007E6936"/>
    <w:rsid w:val="007E6EF1"/>
    <w:rsid w:val="007E7B2B"/>
    <w:rsid w:val="007E7CBA"/>
    <w:rsid w:val="007F0076"/>
    <w:rsid w:val="007F02A8"/>
    <w:rsid w:val="007F05E0"/>
    <w:rsid w:val="007F0B77"/>
    <w:rsid w:val="007F0DD3"/>
    <w:rsid w:val="007F18C0"/>
    <w:rsid w:val="007F1A4C"/>
    <w:rsid w:val="007F1F71"/>
    <w:rsid w:val="007F22A5"/>
    <w:rsid w:val="007F2771"/>
    <w:rsid w:val="007F2807"/>
    <w:rsid w:val="007F2DBB"/>
    <w:rsid w:val="007F2ED4"/>
    <w:rsid w:val="007F325B"/>
    <w:rsid w:val="007F3FB0"/>
    <w:rsid w:val="007F43A9"/>
    <w:rsid w:val="007F5608"/>
    <w:rsid w:val="007F5874"/>
    <w:rsid w:val="007F5D4A"/>
    <w:rsid w:val="007F6562"/>
    <w:rsid w:val="007F65F2"/>
    <w:rsid w:val="007F6FFB"/>
    <w:rsid w:val="007F70D6"/>
    <w:rsid w:val="007F7864"/>
    <w:rsid w:val="007F795B"/>
    <w:rsid w:val="007F7B6D"/>
    <w:rsid w:val="007F7C2F"/>
    <w:rsid w:val="007F7DE3"/>
    <w:rsid w:val="008000A5"/>
    <w:rsid w:val="00800104"/>
    <w:rsid w:val="00800184"/>
    <w:rsid w:val="00800994"/>
    <w:rsid w:val="00800D5F"/>
    <w:rsid w:val="008013B8"/>
    <w:rsid w:val="0080179D"/>
    <w:rsid w:val="00801838"/>
    <w:rsid w:val="00801BE0"/>
    <w:rsid w:val="00801D99"/>
    <w:rsid w:val="00801DCC"/>
    <w:rsid w:val="00801FBC"/>
    <w:rsid w:val="008021CF"/>
    <w:rsid w:val="00802410"/>
    <w:rsid w:val="00803A20"/>
    <w:rsid w:val="00803E2E"/>
    <w:rsid w:val="008041E1"/>
    <w:rsid w:val="00804437"/>
    <w:rsid w:val="00804867"/>
    <w:rsid w:val="00804B2F"/>
    <w:rsid w:val="00804C3F"/>
    <w:rsid w:val="00805227"/>
    <w:rsid w:val="00806979"/>
    <w:rsid w:val="0080699F"/>
    <w:rsid w:val="00806ACA"/>
    <w:rsid w:val="00806D29"/>
    <w:rsid w:val="0080770D"/>
    <w:rsid w:val="00807D28"/>
    <w:rsid w:val="00807D5E"/>
    <w:rsid w:val="00807E1B"/>
    <w:rsid w:val="0081012C"/>
    <w:rsid w:val="00810234"/>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33F"/>
    <w:rsid w:val="008143A0"/>
    <w:rsid w:val="00814593"/>
    <w:rsid w:val="00814834"/>
    <w:rsid w:val="00814A14"/>
    <w:rsid w:val="00814B38"/>
    <w:rsid w:val="00814B65"/>
    <w:rsid w:val="00814C34"/>
    <w:rsid w:val="00814D2B"/>
    <w:rsid w:val="008154B6"/>
    <w:rsid w:val="008155E8"/>
    <w:rsid w:val="008156CA"/>
    <w:rsid w:val="00815706"/>
    <w:rsid w:val="00815DCD"/>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6204"/>
    <w:rsid w:val="00826CC3"/>
    <w:rsid w:val="00826D90"/>
    <w:rsid w:val="00826D9C"/>
    <w:rsid w:val="00827015"/>
    <w:rsid w:val="00827105"/>
    <w:rsid w:val="00827109"/>
    <w:rsid w:val="00827648"/>
    <w:rsid w:val="00827A41"/>
    <w:rsid w:val="00827AF3"/>
    <w:rsid w:val="00827F55"/>
    <w:rsid w:val="0083056F"/>
    <w:rsid w:val="008307F2"/>
    <w:rsid w:val="008309E1"/>
    <w:rsid w:val="00830F16"/>
    <w:rsid w:val="00831198"/>
    <w:rsid w:val="008312E2"/>
    <w:rsid w:val="008314BC"/>
    <w:rsid w:val="00832142"/>
    <w:rsid w:val="008323AC"/>
    <w:rsid w:val="00832609"/>
    <w:rsid w:val="008328C9"/>
    <w:rsid w:val="00832C18"/>
    <w:rsid w:val="00832CAF"/>
    <w:rsid w:val="008330DB"/>
    <w:rsid w:val="00833EF5"/>
    <w:rsid w:val="0083417A"/>
    <w:rsid w:val="00834512"/>
    <w:rsid w:val="00834746"/>
    <w:rsid w:val="008349E7"/>
    <w:rsid w:val="0083565D"/>
    <w:rsid w:val="0083582B"/>
    <w:rsid w:val="00835B0A"/>
    <w:rsid w:val="00835B82"/>
    <w:rsid w:val="00836133"/>
    <w:rsid w:val="0083657B"/>
    <w:rsid w:val="00836B5B"/>
    <w:rsid w:val="00836EF5"/>
    <w:rsid w:val="00836FC2"/>
    <w:rsid w:val="00837034"/>
    <w:rsid w:val="0083768C"/>
    <w:rsid w:val="0084001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564"/>
    <w:rsid w:val="0084387F"/>
    <w:rsid w:val="00843AFD"/>
    <w:rsid w:val="008444F8"/>
    <w:rsid w:val="0084464F"/>
    <w:rsid w:val="00844750"/>
    <w:rsid w:val="00845409"/>
    <w:rsid w:val="00845F51"/>
    <w:rsid w:val="00845F6D"/>
    <w:rsid w:val="00846106"/>
    <w:rsid w:val="008462E7"/>
    <w:rsid w:val="00846467"/>
    <w:rsid w:val="00847721"/>
    <w:rsid w:val="00847991"/>
    <w:rsid w:val="00847BA6"/>
    <w:rsid w:val="00847C4E"/>
    <w:rsid w:val="00847F04"/>
    <w:rsid w:val="0085130C"/>
    <w:rsid w:val="00851B22"/>
    <w:rsid w:val="008521C5"/>
    <w:rsid w:val="00852338"/>
    <w:rsid w:val="00852F3B"/>
    <w:rsid w:val="00853132"/>
    <w:rsid w:val="00853B2A"/>
    <w:rsid w:val="00853B65"/>
    <w:rsid w:val="00853C45"/>
    <w:rsid w:val="00853C94"/>
    <w:rsid w:val="00853C95"/>
    <w:rsid w:val="00853F11"/>
    <w:rsid w:val="00854090"/>
    <w:rsid w:val="008540E5"/>
    <w:rsid w:val="00854983"/>
    <w:rsid w:val="00854B60"/>
    <w:rsid w:val="008554AA"/>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AA0"/>
    <w:rsid w:val="00863C8A"/>
    <w:rsid w:val="00864243"/>
    <w:rsid w:val="008648FC"/>
    <w:rsid w:val="00864A9F"/>
    <w:rsid w:val="008650AB"/>
    <w:rsid w:val="00865696"/>
    <w:rsid w:val="00865D4C"/>
    <w:rsid w:val="00865DE1"/>
    <w:rsid w:val="00866453"/>
    <w:rsid w:val="008664D9"/>
    <w:rsid w:val="00866781"/>
    <w:rsid w:val="00867347"/>
    <w:rsid w:val="008674A2"/>
    <w:rsid w:val="00867F66"/>
    <w:rsid w:val="00870018"/>
    <w:rsid w:val="00870793"/>
    <w:rsid w:val="00870A1C"/>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B48"/>
    <w:rsid w:val="00881F28"/>
    <w:rsid w:val="008825EE"/>
    <w:rsid w:val="0088261A"/>
    <w:rsid w:val="00882BB1"/>
    <w:rsid w:val="00883004"/>
    <w:rsid w:val="00883D18"/>
    <w:rsid w:val="00883ED6"/>
    <w:rsid w:val="00883F8F"/>
    <w:rsid w:val="008841D5"/>
    <w:rsid w:val="00884255"/>
    <w:rsid w:val="0088425B"/>
    <w:rsid w:val="00885037"/>
    <w:rsid w:val="0088579F"/>
    <w:rsid w:val="0088599D"/>
    <w:rsid w:val="00885D5D"/>
    <w:rsid w:val="00885F46"/>
    <w:rsid w:val="00886116"/>
    <w:rsid w:val="0088651F"/>
    <w:rsid w:val="00886DA9"/>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73F"/>
    <w:rsid w:val="00891F63"/>
    <w:rsid w:val="008922DC"/>
    <w:rsid w:val="008922DF"/>
    <w:rsid w:val="00892357"/>
    <w:rsid w:val="00892494"/>
    <w:rsid w:val="00893024"/>
    <w:rsid w:val="00893B3B"/>
    <w:rsid w:val="00894304"/>
    <w:rsid w:val="00894C16"/>
    <w:rsid w:val="00894C3B"/>
    <w:rsid w:val="00894D6C"/>
    <w:rsid w:val="00894FEF"/>
    <w:rsid w:val="00895243"/>
    <w:rsid w:val="008953FF"/>
    <w:rsid w:val="00895A0C"/>
    <w:rsid w:val="0089622F"/>
    <w:rsid w:val="00896A6F"/>
    <w:rsid w:val="00896D10"/>
    <w:rsid w:val="00896DF5"/>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53C3"/>
    <w:rsid w:val="008A59E9"/>
    <w:rsid w:val="008A5BFE"/>
    <w:rsid w:val="008A631F"/>
    <w:rsid w:val="008A668F"/>
    <w:rsid w:val="008A725C"/>
    <w:rsid w:val="008A72A4"/>
    <w:rsid w:val="008A74E8"/>
    <w:rsid w:val="008A758D"/>
    <w:rsid w:val="008A75C5"/>
    <w:rsid w:val="008A7669"/>
    <w:rsid w:val="008A76A8"/>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90"/>
    <w:rsid w:val="008B35ED"/>
    <w:rsid w:val="008B363C"/>
    <w:rsid w:val="008B41EF"/>
    <w:rsid w:val="008B4230"/>
    <w:rsid w:val="008B442A"/>
    <w:rsid w:val="008B447F"/>
    <w:rsid w:val="008B480C"/>
    <w:rsid w:val="008B4B0D"/>
    <w:rsid w:val="008B4B33"/>
    <w:rsid w:val="008B50A1"/>
    <w:rsid w:val="008B5577"/>
    <w:rsid w:val="008B589D"/>
    <w:rsid w:val="008B5AFE"/>
    <w:rsid w:val="008B60E9"/>
    <w:rsid w:val="008B60ED"/>
    <w:rsid w:val="008B614C"/>
    <w:rsid w:val="008B6E5C"/>
    <w:rsid w:val="008B739E"/>
    <w:rsid w:val="008B766A"/>
    <w:rsid w:val="008B7A0E"/>
    <w:rsid w:val="008B7BD4"/>
    <w:rsid w:val="008B7E5B"/>
    <w:rsid w:val="008C022D"/>
    <w:rsid w:val="008C0431"/>
    <w:rsid w:val="008C1325"/>
    <w:rsid w:val="008C1ABE"/>
    <w:rsid w:val="008C2426"/>
    <w:rsid w:val="008C2453"/>
    <w:rsid w:val="008C265E"/>
    <w:rsid w:val="008C26B4"/>
    <w:rsid w:val="008C28BA"/>
    <w:rsid w:val="008C3240"/>
    <w:rsid w:val="008C4188"/>
    <w:rsid w:val="008C49D5"/>
    <w:rsid w:val="008C4B47"/>
    <w:rsid w:val="008C59D5"/>
    <w:rsid w:val="008C5B10"/>
    <w:rsid w:val="008C6276"/>
    <w:rsid w:val="008C6337"/>
    <w:rsid w:val="008C6C7A"/>
    <w:rsid w:val="008C6F4F"/>
    <w:rsid w:val="008C74CC"/>
    <w:rsid w:val="008C74F9"/>
    <w:rsid w:val="008C779D"/>
    <w:rsid w:val="008C7D37"/>
    <w:rsid w:val="008C7E30"/>
    <w:rsid w:val="008C7F77"/>
    <w:rsid w:val="008D0083"/>
    <w:rsid w:val="008D02CB"/>
    <w:rsid w:val="008D0459"/>
    <w:rsid w:val="008D05D2"/>
    <w:rsid w:val="008D0ECB"/>
    <w:rsid w:val="008D13DC"/>
    <w:rsid w:val="008D149D"/>
    <w:rsid w:val="008D1D2C"/>
    <w:rsid w:val="008D1E23"/>
    <w:rsid w:val="008D2461"/>
    <w:rsid w:val="008D2D60"/>
    <w:rsid w:val="008D3148"/>
    <w:rsid w:val="008D3208"/>
    <w:rsid w:val="008D382D"/>
    <w:rsid w:val="008D3F21"/>
    <w:rsid w:val="008D40FF"/>
    <w:rsid w:val="008D4277"/>
    <w:rsid w:val="008D453F"/>
    <w:rsid w:val="008D4D0D"/>
    <w:rsid w:val="008D508F"/>
    <w:rsid w:val="008D538D"/>
    <w:rsid w:val="008D592F"/>
    <w:rsid w:val="008D59D0"/>
    <w:rsid w:val="008D5FCD"/>
    <w:rsid w:val="008D6733"/>
    <w:rsid w:val="008D6D0E"/>
    <w:rsid w:val="008D6F90"/>
    <w:rsid w:val="008D72A4"/>
    <w:rsid w:val="008D7378"/>
    <w:rsid w:val="008D7554"/>
    <w:rsid w:val="008D7615"/>
    <w:rsid w:val="008D76A0"/>
    <w:rsid w:val="008D78C3"/>
    <w:rsid w:val="008D7ACD"/>
    <w:rsid w:val="008D7DEB"/>
    <w:rsid w:val="008E037E"/>
    <w:rsid w:val="008E04B5"/>
    <w:rsid w:val="008E0CDD"/>
    <w:rsid w:val="008E0E89"/>
    <w:rsid w:val="008E0E8C"/>
    <w:rsid w:val="008E1095"/>
    <w:rsid w:val="008E1217"/>
    <w:rsid w:val="008E174C"/>
    <w:rsid w:val="008E1CFE"/>
    <w:rsid w:val="008E1FDF"/>
    <w:rsid w:val="008E2051"/>
    <w:rsid w:val="008E20EC"/>
    <w:rsid w:val="008E2562"/>
    <w:rsid w:val="008E290D"/>
    <w:rsid w:val="008E2B47"/>
    <w:rsid w:val="008E2C59"/>
    <w:rsid w:val="008E2DC2"/>
    <w:rsid w:val="008E329C"/>
    <w:rsid w:val="008E35C0"/>
    <w:rsid w:val="008E3737"/>
    <w:rsid w:val="008E378A"/>
    <w:rsid w:val="008E388C"/>
    <w:rsid w:val="008E3F52"/>
    <w:rsid w:val="008E412D"/>
    <w:rsid w:val="008E427C"/>
    <w:rsid w:val="008E451A"/>
    <w:rsid w:val="008E4820"/>
    <w:rsid w:val="008E494E"/>
    <w:rsid w:val="008E5B5F"/>
    <w:rsid w:val="008E5D5A"/>
    <w:rsid w:val="008E60B3"/>
    <w:rsid w:val="008E6333"/>
    <w:rsid w:val="008E6658"/>
    <w:rsid w:val="008E6788"/>
    <w:rsid w:val="008E6F34"/>
    <w:rsid w:val="008E70B2"/>
    <w:rsid w:val="008E7DB3"/>
    <w:rsid w:val="008E7E01"/>
    <w:rsid w:val="008E7E0A"/>
    <w:rsid w:val="008F01AB"/>
    <w:rsid w:val="008F0460"/>
    <w:rsid w:val="008F0D27"/>
    <w:rsid w:val="008F1C32"/>
    <w:rsid w:val="008F1CF8"/>
    <w:rsid w:val="008F2201"/>
    <w:rsid w:val="008F2595"/>
    <w:rsid w:val="008F2B4B"/>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8C6"/>
    <w:rsid w:val="008F595E"/>
    <w:rsid w:val="008F6150"/>
    <w:rsid w:val="008F6188"/>
    <w:rsid w:val="008F6649"/>
    <w:rsid w:val="008F6CD1"/>
    <w:rsid w:val="008F7069"/>
    <w:rsid w:val="008F74B2"/>
    <w:rsid w:val="008F74EA"/>
    <w:rsid w:val="008F74ED"/>
    <w:rsid w:val="008F7BD6"/>
    <w:rsid w:val="008F7CEF"/>
    <w:rsid w:val="009000FD"/>
    <w:rsid w:val="00900DDE"/>
    <w:rsid w:val="00900DF1"/>
    <w:rsid w:val="00901845"/>
    <w:rsid w:val="00901F96"/>
    <w:rsid w:val="00901F9A"/>
    <w:rsid w:val="009022BC"/>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6100"/>
    <w:rsid w:val="009061A5"/>
    <w:rsid w:val="009067B8"/>
    <w:rsid w:val="00906EED"/>
    <w:rsid w:val="00907071"/>
    <w:rsid w:val="0090715C"/>
    <w:rsid w:val="009108A7"/>
    <w:rsid w:val="00910ED6"/>
    <w:rsid w:val="0091132D"/>
    <w:rsid w:val="00911E1A"/>
    <w:rsid w:val="009123B9"/>
    <w:rsid w:val="00912531"/>
    <w:rsid w:val="009138F9"/>
    <w:rsid w:val="00913F4C"/>
    <w:rsid w:val="00913F9C"/>
    <w:rsid w:val="0091404B"/>
    <w:rsid w:val="0091423A"/>
    <w:rsid w:val="00914A5D"/>
    <w:rsid w:val="00914F86"/>
    <w:rsid w:val="00915032"/>
    <w:rsid w:val="0091537E"/>
    <w:rsid w:val="009154BD"/>
    <w:rsid w:val="00915F97"/>
    <w:rsid w:val="0091610F"/>
    <w:rsid w:val="009161BA"/>
    <w:rsid w:val="00916827"/>
    <w:rsid w:val="00920FE4"/>
    <w:rsid w:val="00921140"/>
    <w:rsid w:val="0092169A"/>
    <w:rsid w:val="009216BF"/>
    <w:rsid w:val="009218D2"/>
    <w:rsid w:val="009219A7"/>
    <w:rsid w:val="00921A74"/>
    <w:rsid w:val="00921C9F"/>
    <w:rsid w:val="00921ED5"/>
    <w:rsid w:val="00921FA1"/>
    <w:rsid w:val="009225B6"/>
    <w:rsid w:val="0092286C"/>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B23"/>
    <w:rsid w:val="00925DD1"/>
    <w:rsid w:val="009260EC"/>
    <w:rsid w:val="00926264"/>
    <w:rsid w:val="00926595"/>
    <w:rsid w:val="0092698B"/>
    <w:rsid w:val="009269EB"/>
    <w:rsid w:val="00926A9E"/>
    <w:rsid w:val="00927211"/>
    <w:rsid w:val="00927752"/>
    <w:rsid w:val="0092779E"/>
    <w:rsid w:val="00927D52"/>
    <w:rsid w:val="00930305"/>
    <w:rsid w:val="0093047C"/>
    <w:rsid w:val="0093063D"/>
    <w:rsid w:val="00931196"/>
    <w:rsid w:val="0093135E"/>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A98"/>
    <w:rsid w:val="00934F8E"/>
    <w:rsid w:val="009355F0"/>
    <w:rsid w:val="009358ED"/>
    <w:rsid w:val="009359D2"/>
    <w:rsid w:val="00935B52"/>
    <w:rsid w:val="00935BD1"/>
    <w:rsid w:val="0093676F"/>
    <w:rsid w:val="00936951"/>
    <w:rsid w:val="00936A90"/>
    <w:rsid w:val="00936AB3"/>
    <w:rsid w:val="009370A6"/>
    <w:rsid w:val="00937AC7"/>
    <w:rsid w:val="00937D15"/>
    <w:rsid w:val="00937FB5"/>
    <w:rsid w:val="00940472"/>
    <w:rsid w:val="009406F4"/>
    <w:rsid w:val="00940920"/>
    <w:rsid w:val="00940A5D"/>
    <w:rsid w:val="00940BCB"/>
    <w:rsid w:val="00940D85"/>
    <w:rsid w:val="00940DF4"/>
    <w:rsid w:val="00940FB5"/>
    <w:rsid w:val="00941234"/>
    <w:rsid w:val="009413A5"/>
    <w:rsid w:val="0094148B"/>
    <w:rsid w:val="009415DC"/>
    <w:rsid w:val="00941A1C"/>
    <w:rsid w:val="00941B97"/>
    <w:rsid w:val="0094279A"/>
    <w:rsid w:val="00942A63"/>
    <w:rsid w:val="00942BB8"/>
    <w:rsid w:val="00943128"/>
    <w:rsid w:val="0094335F"/>
    <w:rsid w:val="00943D09"/>
    <w:rsid w:val="009440F3"/>
    <w:rsid w:val="00944202"/>
    <w:rsid w:val="00944335"/>
    <w:rsid w:val="00944710"/>
    <w:rsid w:val="0094480B"/>
    <w:rsid w:val="00944AF4"/>
    <w:rsid w:val="00944D54"/>
    <w:rsid w:val="0094564D"/>
    <w:rsid w:val="00945C10"/>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36"/>
    <w:rsid w:val="00952ACA"/>
    <w:rsid w:val="009534E6"/>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449"/>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C6D"/>
    <w:rsid w:val="00972F4C"/>
    <w:rsid w:val="00972FEB"/>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260"/>
    <w:rsid w:val="00976DD5"/>
    <w:rsid w:val="009771C4"/>
    <w:rsid w:val="009775C2"/>
    <w:rsid w:val="00977852"/>
    <w:rsid w:val="009778AB"/>
    <w:rsid w:val="00980312"/>
    <w:rsid w:val="00980403"/>
    <w:rsid w:val="009804CB"/>
    <w:rsid w:val="009809DD"/>
    <w:rsid w:val="00980F14"/>
    <w:rsid w:val="0098172B"/>
    <w:rsid w:val="009817F9"/>
    <w:rsid w:val="0098183B"/>
    <w:rsid w:val="00981D4B"/>
    <w:rsid w:val="00981EB3"/>
    <w:rsid w:val="009822AF"/>
    <w:rsid w:val="009823A3"/>
    <w:rsid w:val="00982AB4"/>
    <w:rsid w:val="00982B3A"/>
    <w:rsid w:val="00982E67"/>
    <w:rsid w:val="00983061"/>
    <w:rsid w:val="00983223"/>
    <w:rsid w:val="009838CE"/>
    <w:rsid w:val="00983C41"/>
    <w:rsid w:val="00984206"/>
    <w:rsid w:val="00984449"/>
    <w:rsid w:val="0098511E"/>
    <w:rsid w:val="009852B3"/>
    <w:rsid w:val="0098541D"/>
    <w:rsid w:val="00985CA4"/>
    <w:rsid w:val="00986757"/>
    <w:rsid w:val="00986956"/>
    <w:rsid w:val="00986999"/>
    <w:rsid w:val="009874BE"/>
    <w:rsid w:val="009876A0"/>
    <w:rsid w:val="009879B5"/>
    <w:rsid w:val="009879F4"/>
    <w:rsid w:val="00990A3A"/>
    <w:rsid w:val="009917F3"/>
    <w:rsid w:val="00991F39"/>
    <w:rsid w:val="00992624"/>
    <w:rsid w:val="009927C4"/>
    <w:rsid w:val="00992D04"/>
    <w:rsid w:val="009930C0"/>
    <w:rsid w:val="0099324C"/>
    <w:rsid w:val="00993627"/>
    <w:rsid w:val="00993658"/>
    <w:rsid w:val="0099367D"/>
    <w:rsid w:val="009936F0"/>
    <w:rsid w:val="009938F2"/>
    <w:rsid w:val="00993DA5"/>
    <w:rsid w:val="0099507E"/>
    <w:rsid w:val="00995360"/>
    <w:rsid w:val="009954AD"/>
    <w:rsid w:val="00995581"/>
    <w:rsid w:val="00995D7A"/>
    <w:rsid w:val="00996546"/>
    <w:rsid w:val="00996A8B"/>
    <w:rsid w:val="00996CD1"/>
    <w:rsid w:val="00996CD4"/>
    <w:rsid w:val="0099713E"/>
    <w:rsid w:val="0099731A"/>
    <w:rsid w:val="009979D6"/>
    <w:rsid w:val="00997CA3"/>
    <w:rsid w:val="009A0212"/>
    <w:rsid w:val="009A031F"/>
    <w:rsid w:val="009A041C"/>
    <w:rsid w:val="009A12E2"/>
    <w:rsid w:val="009A1963"/>
    <w:rsid w:val="009A1E77"/>
    <w:rsid w:val="009A1FBC"/>
    <w:rsid w:val="009A20C4"/>
    <w:rsid w:val="009A20F1"/>
    <w:rsid w:val="009A2180"/>
    <w:rsid w:val="009A246A"/>
    <w:rsid w:val="009A249A"/>
    <w:rsid w:val="009A2817"/>
    <w:rsid w:val="009A2E5D"/>
    <w:rsid w:val="009A3183"/>
    <w:rsid w:val="009A355A"/>
    <w:rsid w:val="009A3792"/>
    <w:rsid w:val="009A37AC"/>
    <w:rsid w:val="009A3AB5"/>
    <w:rsid w:val="009A4518"/>
    <w:rsid w:val="009A47CB"/>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1DA4"/>
    <w:rsid w:val="009B25DC"/>
    <w:rsid w:val="009B3221"/>
    <w:rsid w:val="009B33F1"/>
    <w:rsid w:val="009B346F"/>
    <w:rsid w:val="009B3745"/>
    <w:rsid w:val="009B3C79"/>
    <w:rsid w:val="009B4821"/>
    <w:rsid w:val="009B4BED"/>
    <w:rsid w:val="009B4C24"/>
    <w:rsid w:val="009B5821"/>
    <w:rsid w:val="009B59B0"/>
    <w:rsid w:val="009B5E51"/>
    <w:rsid w:val="009B616B"/>
    <w:rsid w:val="009B68AD"/>
    <w:rsid w:val="009B6C13"/>
    <w:rsid w:val="009B7659"/>
    <w:rsid w:val="009B7833"/>
    <w:rsid w:val="009B7BB7"/>
    <w:rsid w:val="009B7FFA"/>
    <w:rsid w:val="009C00EF"/>
    <w:rsid w:val="009C01D2"/>
    <w:rsid w:val="009C080A"/>
    <w:rsid w:val="009C098E"/>
    <w:rsid w:val="009C0BC1"/>
    <w:rsid w:val="009C0D57"/>
    <w:rsid w:val="009C0DBE"/>
    <w:rsid w:val="009C10DF"/>
    <w:rsid w:val="009C159E"/>
    <w:rsid w:val="009C163E"/>
    <w:rsid w:val="009C1A35"/>
    <w:rsid w:val="009C1D4B"/>
    <w:rsid w:val="009C1E0C"/>
    <w:rsid w:val="009C2574"/>
    <w:rsid w:val="009C281C"/>
    <w:rsid w:val="009C3D88"/>
    <w:rsid w:val="009C45A3"/>
    <w:rsid w:val="009C4EF7"/>
    <w:rsid w:val="009C520B"/>
    <w:rsid w:val="009C52FB"/>
    <w:rsid w:val="009C5538"/>
    <w:rsid w:val="009C5785"/>
    <w:rsid w:val="009C5874"/>
    <w:rsid w:val="009C6768"/>
    <w:rsid w:val="009C681F"/>
    <w:rsid w:val="009C6894"/>
    <w:rsid w:val="009C6B3B"/>
    <w:rsid w:val="009C6B7B"/>
    <w:rsid w:val="009C6E93"/>
    <w:rsid w:val="009C7147"/>
    <w:rsid w:val="009C7F47"/>
    <w:rsid w:val="009C7FEB"/>
    <w:rsid w:val="009D0311"/>
    <w:rsid w:val="009D0361"/>
    <w:rsid w:val="009D0720"/>
    <w:rsid w:val="009D079F"/>
    <w:rsid w:val="009D0897"/>
    <w:rsid w:val="009D09A8"/>
    <w:rsid w:val="009D2118"/>
    <w:rsid w:val="009D22EA"/>
    <w:rsid w:val="009D2C43"/>
    <w:rsid w:val="009D327E"/>
    <w:rsid w:val="009D3BFD"/>
    <w:rsid w:val="009D3CC0"/>
    <w:rsid w:val="009D3D45"/>
    <w:rsid w:val="009D422C"/>
    <w:rsid w:val="009D4303"/>
    <w:rsid w:val="009D478C"/>
    <w:rsid w:val="009D49A4"/>
    <w:rsid w:val="009D4A8E"/>
    <w:rsid w:val="009D4DA3"/>
    <w:rsid w:val="009D610C"/>
    <w:rsid w:val="009D62E7"/>
    <w:rsid w:val="009D75A4"/>
    <w:rsid w:val="009D766D"/>
    <w:rsid w:val="009D79CF"/>
    <w:rsid w:val="009D7DD5"/>
    <w:rsid w:val="009E00D4"/>
    <w:rsid w:val="009E06AD"/>
    <w:rsid w:val="009E11A9"/>
    <w:rsid w:val="009E176B"/>
    <w:rsid w:val="009E1957"/>
    <w:rsid w:val="009E1D4A"/>
    <w:rsid w:val="009E1E13"/>
    <w:rsid w:val="009E1F70"/>
    <w:rsid w:val="009E1FFC"/>
    <w:rsid w:val="009E2787"/>
    <w:rsid w:val="009E2F97"/>
    <w:rsid w:val="009E3235"/>
    <w:rsid w:val="009E3790"/>
    <w:rsid w:val="009E457F"/>
    <w:rsid w:val="009E5039"/>
    <w:rsid w:val="009E532F"/>
    <w:rsid w:val="009E53AA"/>
    <w:rsid w:val="009E53D6"/>
    <w:rsid w:val="009E565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21E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DF5"/>
    <w:rsid w:val="009F7105"/>
    <w:rsid w:val="009F7169"/>
    <w:rsid w:val="009F76CB"/>
    <w:rsid w:val="009F7883"/>
    <w:rsid w:val="00A00509"/>
    <w:rsid w:val="00A00519"/>
    <w:rsid w:val="00A00892"/>
    <w:rsid w:val="00A00E09"/>
    <w:rsid w:val="00A01006"/>
    <w:rsid w:val="00A011C6"/>
    <w:rsid w:val="00A0267E"/>
    <w:rsid w:val="00A02A7C"/>
    <w:rsid w:val="00A02B26"/>
    <w:rsid w:val="00A0346D"/>
    <w:rsid w:val="00A03893"/>
    <w:rsid w:val="00A0394B"/>
    <w:rsid w:val="00A03A80"/>
    <w:rsid w:val="00A03CC8"/>
    <w:rsid w:val="00A0404C"/>
    <w:rsid w:val="00A044F4"/>
    <w:rsid w:val="00A04541"/>
    <w:rsid w:val="00A04846"/>
    <w:rsid w:val="00A04A92"/>
    <w:rsid w:val="00A04D53"/>
    <w:rsid w:val="00A0519C"/>
    <w:rsid w:val="00A0559E"/>
    <w:rsid w:val="00A059D1"/>
    <w:rsid w:val="00A05A1F"/>
    <w:rsid w:val="00A05BA9"/>
    <w:rsid w:val="00A05DFF"/>
    <w:rsid w:val="00A05FF8"/>
    <w:rsid w:val="00A063B0"/>
    <w:rsid w:val="00A066E6"/>
    <w:rsid w:val="00A0687B"/>
    <w:rsid w:val="00A069BD"/>
    <w:rsid w:val="00A06F57"/>
    <w:rsid w:val="00A0738B"/>
    <w:rsid w:val="00A07654"/>
    <w:rsid w:val="00A0780A"/>
    <w:rsid w:val="00A07B16"/>
    <w:rsid w:val="00A07D0F"/>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7D5"/>
    <w:rsid w:val="00A13B4D"/>
    <w:rsid w:val="00A13CD6"/>
    <w:rsid w:val="00A13CF1"/>
    <w:rsid w:val="00A13D0E"/>
    <w:rsid w:val="00A13E59"/>
    <w:rsid w:val="00A145D0"/>
    <w:rsid w:val="00A14743"/>
    <w:rsid w:val="00A148F5"/>
    <w:rsid w:val="00A14B5D"/>
    <w:rsid w:val="00A152F7"/>
    <w:rsid w:val="00A15521"/>
    <w:rsid w:val="00A1562F"/>
    <w:rsid w:val="00A157EC"/>
    <w:rsid w:val="00A15ABD"/>
    <w:rsid w:val="00A160E1"/>
    <w:rsid w:val="00A16150"/>
    <w:rsid w:val="00A1630A"/>
    <w:rsid w:val="00A1637F"/>
    <w:rsid w:val="00A16416"/>
    <w:rsid w:val="00A16A02"/>
    <w:rsid w:val="00A17345"/>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921"/>
    <w:rsid w:val="00A23DD8"/>
    <w:rsid w:val="00A24150"/>
    <w:rsid w:val="00A24701"/>
    <w:rsid w:val="00A2470A"/>
    <w:rsid w:val="00A2481C"/>
    <w:rsid w:val="00A24CCF"/>
    <w:rsid w:val="00A24D81"/>
    <w:rsid w:val="00A25155"/>
    <w:rsid w:val="00A2583E"/>
    <w:rsid w:val="00A25A28"/>
    <w:rsid w:val="00A25F8A"/>
    <w:rsid w:val="00A261E4"/>
    <w:rsid w:val="00A26883"/>
    <w:rsid w:val="00A26CF7"/>
    <w:rsid w:val="00A26D60"/>
    <w:rsid w:val="00A26EE0"/>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3271"/>
    <w:rsid w:val="00A33BCC"/>
    <w:rsid w:val="00A33C3D"/>
    <w:rsid w:val="00A33C9E"/>
    <w:rsid w:val="00A34A25"/>
    <w:rsid w:val="00A34FD0"/>
    <w:rsid w:val="00A35735"/>
    <w:rsid w:val="00A35A0B"/>
    <w:rsid w:val="00A362CB"/>
    <w:rsid w:val="00A36694"/>
    <w:rsid w:val="00A36DC8"/>
    <w:rsid w:val="00A370C7"/>
    <w:rsid w:val="00A3747D"/>
    <w:rsid w:val="00A37A59"/>
    <w:rsid w:val="00A4023B"/>
    <w:rsid w:val="00A40296"/>
    <w:rsid w:val="00A402A6"/>
    <w:rsid w:val="00A40531"/>
    <w:rsid w:val="00A40889"/>
    <w:rsid w:val="00A41009"/>
    <w:rsid w:val="00A41179"/>
    <w:rsid w:val="00A41772"/>
    <w:rsid w:val="00A42659"/>
    <w:rsid w:val="00A426A6"/>
    <w:rsid w:val="00A42721"/>
    <w:rsid w:val="00A42897"/>
    <w:rsid w:val="00A429DE"/>
    <w:rsid w:val="00A42AA2"/>
    <w:rsid w:val="00A42E37"/>
    <w:rsid w:val="00A42F65"/>
    <w:rsid w:val="00A4306E"/>
    <w:rsid w:val="00A4339C"/>
    <w:rsid w:val="00A43666"/>
    <w:rsid w:val="00A43A47"/>
    <w:rsid w:val="00A44882"/>
    <w:rsid w:val="00A44AA5"/>
    <w:rsid w:val="00A44B72"/>
    <w:rsid w:val="00A44E28"/>
    <w:rsid w:val="00A453DD"/>
    <w:rsid w:val="00A4570E"/>
    <w:rsid w:val="00A45A3B"/>
    <w:rsid w:val="00A46FAD"/>
    <w:rsid w:val="00A470ED"/>
    <w:rsid w:val="00A47218"/>
    <w:rsid w:val="00A47430"/>
    <w:rsid w:val="00A4761F"/>
    <w:rsid w:val="00A47803"/>
    <w:rsid w:val="00A479AE"/>
    <w:rsid w:val="00A47B4B"/>
    <w:rsid w:val="00A47BED"/>
    <w:rsid w:val="00A5044D"/>
    <w:rsid w:val="00A50B00"/>
    <w:rsid w:val="00A511FB"/>
    <w:rsid w:val="00A514EB"/>
    <w:rsid w:val="00A521E0"/>
    <w:rsid w:val="00A52B0A"/>
    <w:rsid w:val="00A52D1E"/>
    <w:rsid w:val="00A53831"/>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7BF"/>
    <w:rsid w:val="00A6098D"/>
    <w:rsid w:val="00A609E3"/>
    <w:rsid w:val="00A61298"/>
    <w:rsid w:val="00A61828"/>
    <w:rsid w:val="00A61BD5"/>
    <w:rsid w:val="00A620AA"/>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354"/>
    <w:rsid w:val="00A65589"/>
    <w:rsid w:val="00A657CF"/>
    <w:rsid w:val="00A65BE3"/>
    <w:rsid w:val="00A65FBF"/>
    <w:rsid w:val="00A66089"/>
    <w:rsid w:val="00A6681D"/>
    <w:rsid w:val="00A66A5A"/>
    <w:rsid w:val="00A672A1"/>
    <w:rsid w:val="00A6736A"/>
    <w:rsid w:val="00A677C1"/>
    <w:rsid w:val="00A67A8E"/>
    <w:rsid w:val="00A67AC6"/>
    <w:rsid w:val="00A70A35"/>
    <w:rsid w:val="00A7141F"/>
    <w:rsid w:val="00A71CDC"/>
    <w:rsid w:val="00A71D6B"/>
    <w:rsid w:val="00A723F7"/>
    <w:rsid w:val="00A734AF"/>
    <w:rsid w:val="00A73873"/>
    <w:rsid w:val="00A73CB7"/>
    <w:rsid w:val="00A744A2"/>
    <w:rsid w:val="00A745D9"/>
    <w:rsid w:val="00A74C89"/>
    <w:rsid w:val="00A74E04"/>
    <w:rsid w:val="00A74F6C"/>
    <w:rsid w:val="00A75212"/>
    <w:rsid w:val="00A7538B"/>
    <w:rsid w:val="00A75857"/>
    <w:rsid w:val="00A758D3"/>
    <w:rsid w:val="00A75920"/>
    <w:rsid w:val="00A75F3F"/>
    <w:rsid w:val="00A7634B"/>
    <w:rsid w:val="00A7662C"/>
    <w:rsid w:val="00A76696"/>
    <w:rsid w:val="00A76A52"/>
    <w:rsid w:val="00A76BF2"/>
    <w:rsid w:val="00A76FC0"/>
    <w:rsid w:val="00A770A5"/>
    <w:rsid w:val="00A7735F"/>
    <w:rsid w:val="00A77594"/>
    <w:rsid w:val="00A77960"/>
    <w:rsid w:val="00A77C0E"/>
    <w:rsid w:val="00A806D6"/>
    <w:rsid w:val="00A80915"/>
    <w:rsid w:val="00A80E52"/>
    <w:rsid w:val="00A8115F"/>
    <w:rsid w:val="00A81281"/>
    <w:rsid w:val="00A8135C"/>
    <w:rsid w:val="00A81633"/>
    <w:rsid w:val="00A8221B"/>
    <w:rsid w:val="00A82665"/>
    <w:rsid w:val="00A826CD"/>
    <w:rsid w:val="00A82DA1"/>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A7B"/>
    <w:rsid w:val="00A90E27"/>
    <w:rsid w:val="00A91218"/>
    <w:rsid w:val="00A91469"/>
    <w:rsid w:val="00A9164F"/>
    <w:rsid w:val="00A917CC"/>
    <w:rsid w:val="00A91B1D"/>
    <w:rsid w:val="00A91F3E"/>
    <w:rsid w:val="00A9266D"/>
    <w:rsid w:val="00A930F9"/>
    <w:rsid w:val="00A93450"/>
    <w:rsid w:val="00A934FE"/>
    <w:rsid w:val="00A93715"/>
    <w:rsid w:val="00A9399B"/>
    <w:rsid w:val="00A939D3"/>
    <w:rsid w:val="00A93AAE"/>
    <w:rsid w:val="00A93BDA"/>
    <w:rsid w:val="00A93E41"/>
    <w:rsid w:val="00A93F3C"/>
    <w:rsid w:val="00A94A70"/>
    <w:rsid w:val="00A9505F"/>
    <w:rsid w:val="00A9526D"/>
    <w:rsid w:val="00A95A3E"/>
    <w:rsid w:val="00A95CB8"/>
    <w:rsid w:val="00A95DBB"/>
    <w:rsid w:val="00A96058"/>
    <w:rsid w:val="00A96801"/>
    <w:rsid w:val="00A9692B"/>
    <w:rsid w:val="00A96D7E"/>
    <w:rsid w:val="00A9727C"/>
    <w:rsid w:val="00A97666"/>
    <w:rsid w:val="00A97711"/>
    <w:rsid w:val="00A97B8C"/>
    <w:rsid w:val="00A97E7B"/>
    <w:rsid w:val="00AA0003"/>
    <w:rsid w:val="00AA0ABC"/>
    <w:rsid w:val="00AA158B"/>
    <w:rsid w:val="00AA1D12"/>
    <w:rsid w:val="00AA1DD6"/>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5BD3"/>
    <w:rsid w:val="00AA6026"/>
    <w:rsid w:val="00AA6206"/>
    <w:rsid w:val="00AA630A"/>
    <w:rsid w:val="00AA69EF"/>
    <w:rsid w:val="00AA6B64"/>
    <w:rsid w:val="00AA6F9A"/>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667"/>
    <w:rsid w:val="00AB3D94"/>
    <w:rsid w:val="00AB3E16"/>
    <w:rsid w:val="00AB3E3E"/>
    <w:rsid w:val="00AB3F13"/>
    <w:rsid w:val="00AB3F37"/>
    <w:rsid w:val="00AB4157"/>
    <w:rsid w:val="00AB42F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AEF"/>
    <w:rsid w:val="00AC2D39"/>
    <w:rsid w:val="00AC2D4E"/>
    <w:rsid w:val="00AC3084"/>
    <w:rsid w:val="00AC3431"/>
    <w:rsid w:val="00AC38E9"/>
    <w:rsid w:val="00AC45D6"/>
    <w:rsid w:val="00AC471F"/>
    <w:rsid w:val="00AC4883"/>
    <w:rsid w:val="00AC4D53"/>
    <w:rsid w:val="00AC4D96"/>
    <w:rsid w:val="00AC4E2E"/>
    <w:rsid w:val="00AC5A3B"/>
    <w:rsid w:val="00AC5AB6"/>
    <w:rsid w:val="00AC61B3"/>
    <w:rsid w:val="00AC6234"/>
    <w:rsid w:val="00AC63F4"/>
    <w:rsid w:val="00AC6521"/>
    <w:rsid w:val="00AC690A"/>
    <w:rsid w:val="00AC6D0A"/>
    <w:rsid w:val="00AD0EAA"/>
    <w:rsid w:val="00AD12BD"/>
    <w:rsid w:val="00AD163D"/>
    <w:rsid w:val="00AD1ACC"/>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4C5"/>
    <w:rsid w:val="00AD3BEC"/>
    <w:rsid w:val="00AD4687"/>
    <w:rsid w:val="00AD48F9"/>
    <w:rsid w:val="00AD514B"/>
    <w:rsid w:val="00AD5542"/>
    <w:rsid w:val="00AD5930"/>
    <w:rsid w:val="00AD5F5A"/>
    <w:rsid w:val="00AD6C7F"/>
    <w:rsid w:val="00AD70C9"/>
    <w:rsid w:val="00AD732B"/>
    <w:rsid w:val="00AD75A6"/>
    <w:rsid w:val="00AD7927"/>
    <w:rsid w:val="00AD7B75"/>
    <w:rsid w:val="00AD7CD8"/>
    <w:rsid w:val="00AE0D23"/>
    <w:rsid w:val="00AE0E9E"/>
    <w:rsid w:val="00AE1418"/>
    <w:rsid w:val="00AE14B7"/>
    <w:rsid w:val="00AE1B82"/>
    <w:rsid w:val="00AE1C33"/>
    <w:rsid w:val="00AE2205"/>
    <w:rsid w:val="00AE232B"/>
    <w:rsid w:val="00AE29B5"/>
    <w:rsid w:val="00AE2BFE"/>
    <w:rsid w:val="00AE2D97"/>
    <w:rsid w:val="00AE3004"/>
    <w:rsid w:val="00AE31BA"/>
    <w:rsid w:val="00AE34B9"/>
    <w:rsid w:val="00AE39C1"/>
    <w:rsid w:val="00AE3CE1"/>
    <w:rsid w:val="00AE4557"/>
    <w:rsid w:val="00AE45B7"/>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E0E"/>
    <w:rsid w:val="00AF0801"/>
    <w:rsid w:val="00AF13DC"/>
    <w:rsid w:val="00AF1414"/>
    <w:rsid w:val="00AF28B0"/>
    <w:rsid w:val="00AF2BB6"/>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15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60B4"/>
    <w:rsid w:val="00B06AF4"/>
    <w:rsid w:val="00B06C77"/>
    <w:rsid w:val="00B07479"/>
    <w:rsid w:val="00B075EC"/>
    <w:rsid w:val="00B079E8"/>
    <w:rsid w:val="00B07A7C"/>
    <w:rsid w:val="00B07CBE"/>
    <w:rsid w:val="00B07F35"/>
    <w:rsid w:val="00B1044B"/>
    <w:rsid w:val="00B1093D"/>
    <w:rsid w:val="00B10BD1"/>
    <w:rsid w:val="00B10C1B"/>
    <w:rsid w:val="00B10DB5"/>
    <w:rsid w:val="00B111BF"/>
    <w:rsid w:val="00B114C4"/>
    <w:rsid w:val="00B11882"/>
    <w:rsid w:val="00B11E29"/>
    <w:rsid w:val="00B12F78"/>
    <w:rsid w:val="00B13282"/>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736C"/>
    <w:rsid w:val="00B17744"/>
    <w:rsid w:val="00B17853"/>
    <w:rsid w:val="00B20057"/>
    <w:rsid w:val="00B20075"/>
    <w:rsid w:val="00B2043A"/>
    <w:rsid w:val="00B206FB"/>
    <w:rsid w:val="00B20E2B"/>
    <w:rsid w:val="00B21016"/>
    <w:rsid w:val="00B215F9"/>
    <w:rsid w:val="00B21CA7"/>
    <w:rsid w:val="00B21CB7"/>
    <w:rsid w:val="00B21D72"/>
    <w:rsid w:val="00B21D85"/>
    <w:rsid w:val="00B21DF9"/>
    <w:rsid w:val="00B21FD0"/>
    <w:rsid w:val="00B223F6"/>
    <w:rsid w:val="00B233A9"/>
    <w:rsid w:val="00B239CC"/>
    <w:rsid w:val="00B23A73"/>
    <w:rsid w:val="00B23B53"/>
    <w:rsid w:val="00B24059"/>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A5F"/>
    <w:rsid w:val="00B27D54"/>
    <w:rsid w:val="00B305C0"/>
    <w:rsid w:val="00B30992"/>
    <w:rsid w:val="00B30D8A"/>
    <w:rsid w:val="00B31E5F"/>
    <w:rsid w:val="00B32607"/>
    <w:rsid w:val="00B326BE"/>
    <w:rsid w:val="00B32821"/>
    <w:rsid w:val="00B32B1B"/>
    <w:rsid w:val="00B32CE3"/>
    <w:rsid w:val="00B3331B"/>
    <w:rsid w:val="00B33595"/>
    <w:rsid w:val="00B3396B"/>
    <w:rsid w:val="00B3478B"/>
    <w:rsid w:val="00B34886"/>
    <w:rsid w:val="00B3488B"/>
    <w:rsid w:val="00B3511C"/>
    <w:rsid w:val="00B3539A"/>
    <w:rsid w:val="00B354EC"/>
    <w:rsid w:val="00B35620"/>
    <w:rsid w:val="00B35643"/>
    <w:rsid w:val="00B35CB3"/>
    <w:rsid w:val="00B35F8E"/>
    <w:rsid w:val="00B36F42"/>
    <w:rsid w:val="00B37121"/>
    <w:rsid w:val="00B37BF2"/>
    <w:rsid w:val="00B37DD5"/>
    <w:rsid w:val="00B4003E"/>
    <w:rsid w:val="00B40114"/>
    <w:rsid w:val="00B40292"/>
    <w:rsid w:val="00B40461"/>
    <w:rsid w:val="00B40644"/>
    <w:rsid w:val="00B4067C"/>
    <w:rsid w:val="00B406B2"/>
    <w:rsid w:val="00B40BF1"/>
    <w:rsid w:val="00B40D73"/>
    <w:rsid w:val="00B40F1A"/>
    <w:rsid w:val="00B411A3"/>
    <w:rsid w:val="00B412CB"/>
    <w:rsid w:val="00B41351"/>
    <w:rsid w:val="00B415EF"/>
    <w:rsid w:val="00B41B34"/>
    <w:rsid w:val="00B41C34"/>
    <w:rsid w:val="00B41EE1"/>
    <w:rsid w:val="00B427E4"/>
    <w:rsid w:val="00B42879"/>
    <w:rsid w:val="00B42B9A"/>
    <w:rsid w:val="00B42F58"/>
    <w:rsid w:val="00B430D3"/>
    <w:rsid w:val="00B432D4"/>
    <w:rsid w:val="00B4357E"/>
    <w:rsid w:val="00B437BD"/>
    <w:rsid w:val="00B43985"/>
    <w:rsid w:val="00B439FA"/>
    <w:rsid w:val="00B43D4D"/>
    <w:rsid w:val="00B440CF"/>
    <w:rsid w:val="00B443C5"/>
    <w:rsid w:val="00B4472F"/>
    <w:rsid w:val="00B4485B"/>
    <w:rsid w:val="00B45029"/>
    <w:rsid w:val="00B45956"/>
    <w:rsid w:val="00B45A61"/>
    <w:rsid w:val="00B460AA"/>
    <w:rsid w:val="00B462D6"/>
    <w:rsid w:val="00B46BBB"/>
    <w:rsid w:val="00B47784"/>
    <w:rsid w:val="00B4783F"/>
    <w:rsid w:val="00B47CEF"/>
    <w:rsid w:val="00B47F65"/>
    <w:rsid w:val="00B504F7"/>
    <w:rsid w:val="00B51014"/>
    <w:rsid w:val="00B51420"/>
    <w:rsid w:val="00B51526"/>
    <w:rsid w:val="00B51A40"/>
    <w:rsid w:val="00B522A9"/>
    <w:rsid w:val="00B52559"/>
    <w:rsid w:val="00B52646"/>
    <w:rsid w:val="00B529F2"/>
    <w:rsid w:val="00B52AAD"/>
    <w:rsid w:val="00B5362A"/>
    <w:rsid w:val="00B53EF5"/>
    <w:rsid w:val="00B54086"/>
    <w:rsid w:val="00B5428C"/>
    <w:rsid w:val="00B5475E"/>
    <w:rsid w:val="00B54989"/>
    <w:rsid w:val="00B54FA3"/>
    <w:rsid w:val="00B553CF"/>
    <w:rsid w:val="00B555B8"/>
    <w:rsid w:val="00B55ACA"/>
    <w:rsid w:val="00B5612F"/>
    <w:rsid w:val="00B566E0"/>
    <w:rsid w:val="00B5685D"/>
    <w:rsid w:val="00B56977"/>
    <w:rsid w:val="00B57861"/>
    <w:rsid w:val="00B57D57"/>
    <w:rsid w:val="00B6015E"/>
    <w:rsid w:val="00B6022F"/>
    <w:rsid w:val="00B60543"/>
    <w:rsid w:val="00B607B8"/>
    <w:rsid w:val="00B60E6E"/>
    <w:rsid w:val="00B60EA9"/>
    <w:rsid w:val="00B6184F"/>
    <w:rsid w:val="00B619AF"/>
    <w:rsid w:val="00B61B85"/>
    <w:rsid w:val="00B61CFF"/>
    <w:rsid w:val="00B61F70"/>
    <w:rsid w:val="00B6237B"/>
    <w:rsid w:val="00B62A18"/>
    <w:rsid w:val="00B63834"/>
    <w:rsid w:val="00B63870"/>
    <w:rsid w:val="00B63D4F"/>
    <w:rsid w:val="00B640AB"/>
    <w:rsid w:val="00B642F1"/>
    <w:rsid w:val="00B64398"/>
    <w:rsid w:val="00B64484"/>
    <w:rsid w:val="00B645EE"/>
    <w:rsid w:val="00B645F8"/>
    <w:rsid w:val="00B646A6"/>
    <w:rsid w:val="00B652B0"/>
    <w:rsid w:val="00B657B5"/>
    <w:rsid w:val="00B65D1C"/>
    <w:rsid w:val="00B664EC"/>
    <w:rsid w:val="00B66801"/>
    <w:rsid w:val="00B6796C"/>
    <w:rsid w:val="00B67B2B"/>
    <w:rsid w:val="00B67E89"/>
    <w:rsid w:val="00B70333"/>
    <w:rsid w:val="00B70A49"/>
    <w:rsid w:val="00B70DDA"/>
    <w:rsid w:val="00B70EDB"/>
    <w:rsid w:val="00B71A5D"/>
    <w:rsid w:val="00B71B70"/>
    <w:rsid w:val="00B72184"/>
    <w:rsid w:val="00B7273B"/>
    <w:rsid w:val="00B727B8"/>
    <w:rsid w:val="00B73259"/>
    <w:rsid w:val="00B73453"/>
    <w:rsid w:val="00B737C7"/>
    <w:rsid w:val="00B73801"/>
    <w:rsid w:val="00B741DB"/>
    <w:rsid w:val="00B74921"/>
    <w:rsid w:val="00B74A0D"/>
    <w:rsid w:val="00B74AB4"/>
    <w:rsid w:val="00B74EC0"/>
    <w:rsid w:val="00B75549"/>
    <w:rsid w:val="00B75667"/>
    <w:rsid w:val="00B75A33"/>
    <w:rsid w:val="00B76727"/>
    <w:rsid w:val="00B76E51"/>
    <w:rsid w:val="00B77062"/>
    <w:rsid w:val="00B7709F"/>
    <w:rsid w:val="00B7723E"/>
    <w:rsid w:val="00B774CC"/>
    <w:rsid w:val="00B77D8A"/>
    <w:rsid w:val="00B77FBB"/>
    <w:rsid w:val="00B8053A"/>
    <w:rsid w:val="00B8053B"/>
    <w:rsid w:val="00B8072E"/>
    <w:rsid w:val="00B80795"/>
    <w:rsid w:val="00B80B2D"/>
    <w:rsid w:val="00B80F5B"/>
    <w:rsid w:val="00B812CD"/>
    <w:rsid w:val="00B81440"/>
    <w:rsid w:val="00B81578"/>
    <w:rsid w:val="00B81684"/>
    <w:rsid w:val="00B817F4"/>
    <w:rsid w:val="00B8206A"/>
    <w:rsid w:val="00B821AB"/>
    <w:rsid w:val="00B82974"/>
    <w:rsid w:val="00B82BDD"/>
    <w:rsid w:val="00B830F7"/>
    <w:rsid w:val="00B8321E"/>
    <w:rsid w:val="00B83463"/>
    <w:rsid w:val="00B83A54"/>
    <w:rsid w:val="00B83AC3"/>
    <w:rsid w:val="00B83DF6"/>
    <w:rsid w:val="00B8408E"/>
    <w:rsid w:val="00B84979"/>
    <w:rsid w:val="00B84BE8"/>
    <w:rsid w:val="00B85E03"/>
    <w:rsid w:val="00B85F67"/>
    <w:rsid w:val="00B86017"/>
    <w:rsid w:val="00B860B2"/>
    <w:rsid w:val="00B86551"/>
    <w:rsid w:val="00B86557"/>
    <w:rsid w:val="00B86734"/>
    <w:rsid w:val="00B868FC"/>
    <w:rsid w:val="00B8692C"/>
    <w:rsid w:val="00B86BDC"/>
    <w:rsid w:val="00B86E06"/>
    <w:rsid w:val="00B874FB"/>
    <w:rsid w:val="00B8769E"/>
    <w:rsid w:val="00B90DC8"/>
    <w:rsid w:val="00B91356"/>
    <w:rsid w:val="00B919B6"/>
    <w:rsid w:val="00B91E0F"/>
    <w:rsid w:val="00B926E0"/>
    <w:rsid w:val="00B928B6"/>
    <w:rsid w:val="00B92F5B"/>
    <w:rsid w:val="00B93B55"/>
    <w:rsid w:val="00B93C36"/>
    <w:rsid w:val="00B94054"/>
    <w:rsid w:val="00B94253"/>
    <w:rsid w:val="00B9436E"/>
    <w:rsid w:val="00B950E8"/>
    <w:rsid w:val="00B95242"/>
    <w:rsid w:val="00B95305"/>
    <w:rsid w:val="00B954FC"/>
    <w:rsid w:val="00B9561D"/>
    <w:rsid w:val="00B95A04"/>
    <w:rsid w:val="00B95C49"/>
    <w:rsid w:val="00B95CE8"/>
    <w:rsid w:val="00B95EEF"/>
    <w:rsid w:val="00B96228"/>
    <w:rsid w:val="00B96313"/>
    <w:rsid w:val="00B965B2"/>
    <w:rsid w:val="00B96967"/>
    <w:rsid w:val="00B96ABF"/>
    <w:rsid w:val="00B96CBF"/>
    <w:rsid w:val="00B96CF0"/>
    <w:rsid w:val="00B96DA2"/>
    <w:rsid w:val="00B97088"/>
    <w:rsid w:val="00B977E6"/>
    <w:rsid w:val="00B97B85"/>
    <w:rsid w:val="00BA067F"/>
    <w:rsid w:val="00BA13E0"/>
    <w:rsid w:val="00BA1570"/>
    <w:rsid w:val="00BA1782"/>
    <w:rsid w:val="00BA17C4"/>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8E0"/>
    <w:rsid w:val="00BA4A62"/>
    <w:rsid w:val="00BA4DF9"/>
    <w:rsid w:val="00BA5346"/>
    <w:rsid w:val="00BA54FB"/>
    <w:rsid w:val="00BA5C97"/>
    <w:rsid w:val="00BA5EFB"/>
    <w:rsid w:val="00BA6282"/>
    <w:rsid w:val="00BA659A"/>
    <w:rsid w:val="00BA68C1"/>
    <w:rsid w:val="00BA6CFD"/>
    <w:rsid w:val="00BA7339"/>
    <w:rsid w:val="00BA7423"/>
    <w:rsid w:val="00BA7541"/>
    <w:rsid w:val="00BA7688"/>
    <w:rsid w:val="00BA7EB0"/>
    <w:rsid w:val="00BA7F97"/>
    <w:rsid w:val="00BB0528"/>
    <w:rsid w:val="00BB0624"/>
    <w:rsid w:val="00BB0678"/>
    <w:rsid w:val="00BB070E"/>
    <w:rsid w:val="00BB0AFC"/>
    <w:rsid w:val="00BB0B3E"/>
    <w:rsid w:val="00BB0B41"/>
    <w:rsid w:val="00BB0D75"/>
    <w:rsid w:val="00BB142F"/>
    <w:rsid w:val="00BB1966"/>
    <w:rsid w:val="00BB1B24"/>
    <w:rsid w:val="00BB1C4F"/>
    <w:rsid w:val="00BB1D50"/>
    <w:rsid w:val="00BB225D"/>
    <w:rsid w:val="00BB3355"/>
    <w:rsid w:val="00BB365A"/>
    <w:rsid w:val="00BB3BDC"/>
    <w:rsid w:val="00BB3DF1"/>
    <w:rsid w:val="00BB3F2A"/>
    <w:rsid w:val="00BB3F4C"/>
    <w:rsid w:val="00BB3F8F"/>
    <w:rsid w:val="00BB424D"/>
    <w:rsid w:val="00BB4A42"/>
    <w:rsid w:val="00BB5321"/>
    <w:rsid w:val="00BB55E4"/>
    <w:rsid w:val="00BB56F2"/>
    <w:rsid w:val="00BB56F3"/>
    <w:rsid w:val="00BB60F2"/>
    <w:rsid w:val="00BB61DC"/>
    <w:rsid w:val="00BB6431"/>
    <w:rsid w:val="00BB6472"/>
    <w:rsid w:val="00BB68A4"/>
    <w:rsid w:val="00BB6C81"/>
    <w:rsid w:val="00BB71EC"/>
    <w:rsid w:val="00BB723D"/>
    <w:rsid w:val="00BB724B"/>
    <w:rsid w:val="00BB7634"/>
    <w:rsid w:val="00BC16BF"/>
    <w:rsid w:val="00BC17BC"/>
    <w:rsid w:val="00BC18B2"/>
    <w:rsid w:val="00BC1A03"/>
    <w:rsid w:val="00BC1A99"/>
    <w:rsid w:val="00BC1CDD"/>
    <w:rsid w:val="00BC201A"/>
    <w:rsid w:val="00BC241F"/>
    <w:rsid w:val="00BC27E0"/>
    <w:rsid w:val="00BC2BC7"/>
    <w:rsid w:val="00BC2F45"/>
    <w:rsid w:val="00BC321B"/>
    <w:rsid w:val="00BC344E"/>
    <w:rsid w:val="00BC3491"/>
    <w:rsid w:val="00BC38B8"/>
    <w:rsid w:val="00BC3CF8"/>
    <w:rsid w:val="00BC3FE8"/>
    <w:rsid w:val="00BC499E"/>
    <w:rsid w:val="00BC591F"/>
    <w:rsid w:val="00BC5CE2"/>
    <w:rsid w:val="00BC6582"/>
    <w:rsid w:val="00BC6F66"/>
    <w:rsid w:val="00BC7040"/>
    <w:rsid w:val="00BC70D5"/>
    <w:rsid w:val="00BC71C5"/>
    <w:rsid w:val="00BC7659"/>
    <w:rsid w:val="00BC77C9"/>
    <w:rsid w:val="00BC7A42"/>
    <w:rsid w:val="00BC7DDC"/>
    <w:rsid w:val="00BD013E"/>
    <w:rsid w:val="00BD082C"/>
    <w:rsid w:val="00BD0FC4"/>
    <w:rsid w:val="00BD140B"/>
    <w:rsid w:val="00BD14A5"/>
    <w:rsid w:val="00BD2304"/>
    <w:rsid w:val="00BD238C"/>
    <w:rsid w:val="00BD28FD"/>
    <w:rsid w:val="00BD2A08"/>
    <w:rsid w:val="00BD2F55"/>
    <w:rsid w:val="00BD2FDF"/>
    <w:rsid w:val="00BD3545"/>
    <w:rsid w:val="00BD3837"/>
    <w:rsid w:val="00BD386B"/>
    <w:rsid w:val="00BD3C69"/>
    <w:rsid w:val="00BD3C9F"/>
    <w:rsid w:val="00BD3D7A"/>
    <w:rsid w:val="00BD47B4"/>
    <w:rsid w:val="00BD49BA"/>
    <w:rsid w:val="00BD4C3D"/>
    <w:rsid w:val="00BD53D9"/>
    <w:rsid w:val="00BD5736"/>
    <w:rsid w:val="00BD5A26"/>
    <w:rsid w:val="00BD5FA4"/>
    <w:rsid w:val="00BD602B"/>
    <w:rsid w:val="00BD6509"/>
    <w:rsid w:val="00BD689C"/>
    <w:rsid w:val="00BD6A22"/>
    <w:rsid w:val="00BD7629"/>
    <w:rsid w:val="00BD7740"/>
    <w:rsid w:val="00BD7A82"/>
    <w:rsid w:val="00BD7EFB"/>
    <w:rsid w:val="00BD7F9E"/>
    <w:rsid w:val="00BE0531"/>
    <w:rsid w:val="00BE072F"/>
    <w:rsid w:val="00BE12D2"/>
    <w:rsid w:val="00BE1331"/>
    <w:rsid w:val="00BE13B8"/>
    <w:rsid w:val="00BE16C6"/>
    <w:rsid w:val="00BE16EF"/>
    <w:rsid w:val="00BE1959"/>
    <w:rsid w:val="00BE197A"/>
    <w:rsid w:val="00BE1A06"/>
    <w:rsid w:val="00BE1D45"/>
    <w:rsid w:val="00BE269D"/>
    <w:rsid w:val="00BE28FE"/>
    <w:rsid w:val="00BE312F"/>
    <w:rsid w:val="00BE3EA0"/>
    <w:rsid w:val="00BE403F"/>
    <w:rsid w:val="00BE475F"/>
    <w:rsid w:val="00BE5171"/>
    <w:rsid w:val="00BE5519"/>
    <w:rsid w:val="00BE57B1"/>
    <w:rsid w:val="00BE5813"/>
    <w:rsid w:val="00BE63D5"/>
    <w:rsid w:val="00BE65B3"/>
    <w:rsid w:val="00BE7501"/>
    <w:rsid w:val="00BE7B27"/>
    <w:rsid w:val="00BE7D45"/>
    <w:rsid w:val="00BE7FAF"/>
    <w:rsid w:val="00BF0058"/>
    <w:rsid w:val="00BF006D"/>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B5"/>
    <w:rsid w:val="00BF31CB"/>
    <w:rsid w:val="00BF3A41"/>
    <w:rsid w:val="00BF3C10"/>
    <w:rsid w:val="00BF3FFA"/>
    <w:rsid w:val="00BF46F1"/>
    <w:rsid w:val="00BF4B69"/>
    <w:rsid w:val="00BF56A8"/>
    <w:rsid w:val="00BF60E3"/>
    <w:rsid w:val="00BF6C19"/>
    <w:rsid w:val="00BF6FBF"/>
    <w:rsid w:val="00BF70A1"/>
    <w:rsid w:val="00BF70F8"/>
    <w:rsid w:val="00BF7429"/>
    <w:rsid w:val="00BF7D39"/>
    <w:rsid w:val="00BF7D43"/>
    <w:rsid w:val="00C00F1A"/>
    <w:rsid w:val="00C01097"/>
    <w:rsid w:val="00C010F5"/>
    <w:rsid w:val="00C01375"/>
    <w:rsid w:val="00C0150C"/>
    <w:rsid w:val="00C01552"/>
    <w:rsid w:val="00C01835"/>
    <w:rsid w:val="00C01FFB"/>
    <w:rsid w:val="00C02192"/>
    <w:rsid w:val="00C023FA"/>
    <w:rsid w:val="00C0256C"/>
    <w:rsid w:val="00C02B2A"/>
    <w:rsid w:val="00C02CDE"/>
    <w:rsid w:val="00C030C3"/>
    <w:rsid w:val="00C039B6"/>
    <w:rsid w:val="00C03B7B"/>
    <w:rsid w:val="00C04B82"/>
    <w:rsid w:val="00C05569"/>
    <w:rsid w:val="00C057E0"/>
    <w:rsid w:val="00C05863"/>
    <w:rsid w:val="00C05BBF"/>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114F"/>
    <w:rsid w:val="00C11183"/>
    <w:rsid w:val="00C11197"/>
    <w:rsid w:val="00C1120D"/>
    <w:rsid w:val="00C11C33"/>
    <w:rsid w:val="00C11C73"/>
    <w:rsid w:val="00C11FE5"/>
    <w:rsid w:val="00C11FF6"/>
    <w:rsid w:val="00C1204A"/>
    <w:rsid w:val="00C1286D"/>
    <w:rsid w:val="00C12E86"/>
    <w:rsid w:val="00C12EB5"/>
    <w:rsid w:val="00C13504"/>
    <w:rsid w:val="00C13757"/>
    <w:rsid w:val="00C13C8A"/>
    <w:rsid w:val="00C13F22"/>
    <w:rsid w:val="00C13F33"/>
    <w:rsid w:val="00C140FE"/>
    <w:rsid w:val="00C144B5"/>
    <w:rsid w:val="00C14BE8"/>
    <w:rsid w:val="00C15135"/>
    <w:rsid w:val="00C15595"/>
    <w:rsid w:val="00C1595F"/>
    <w:rsid w:val="00C159ED"/>
    <w:rsid w:val="00C1662C"/>
    <w:rsid w:val="00C16B93"/>
    <w:rsid w:val="00C17099"/>
    <w:rsid w:val="00C1733B"/>
    <w:rsid w:val="00C1741D"/>
    <w:rsid w:val="00C174EC"/>
    <w:rsid w:val="00C17523"/>
    <w:rsid w:val="00C17593"/>
    <w:rsid w:val="00C177BA"/>
    <w:rsid w:val="00C17D7E"/>
    <w:rsid w:val="00C17D89"/>
    <w:rsid w:val="00C202D5"/>
    <w:rsid w:val="00C2068D"/>
    <w:rsid w:val="00C206C4"/>
    <w:rsid w:val="00C206EC"/>
    <w:rsid w:val="00C20F77"/>
    <w:rsid w:val="00C20FC7"/>
    <w:rsid w:val="00C218D5"/>
    <w:rsid w:val="00C21B1D"/>
    <w:rsid w:val="00C21C53"/>
    <w:rsid w:val="00C222CF"/>
    <w:rsid w:val="00C232DD"/>
    <w:rsid w:val="00C23989"/>
    <w:rsid w:val="00C2423A"/>
    <w:rsid w:val="00C24CA2"/>
    <w:rsid w:val="00C24EE5"/>
    <w:rsid w:val="00C24F74"/>
    <w:rsid w:val="00C250CF"/>
    <w:rsid w:val="00C2544D"/>
    <w:rsid w:val="00C25D3A"/>
    <w:rsid w:val="00C263AE"/>
    <w:rsid w:val="00C2660B"/>
    <w:rsid w:val="00C26871"/>
    <w:rsid w:val="00C2695A"/>
    <w:rsid w:val="00C2716B"/>
    <w:rsid w:val="00C274BE"/>
    <w:rsid w:val="00C307FA"/>
    <w:rsid w:val="00C30D3F"/>
    <w:rsid w:val="00C30DAA"/>
    <w:rsid w:val="00C30F1F"/>
    <w:rsid w:val="00C30FB5"/>
    <w:rsid w:val="00C30FB7"/>
    <w:rsid w:val="00C3106F"/>
    <w:rsid w:val="00C31089"/>
    <w:rsid w:val="00C31206"/>
    <w:rsid w:val="00C31237"/>
    <w:rsid w:val="00C314DF"/>
    <w:rsid w:val="00C3175A"/>
    <w:rsid w:val="00C31895"/>
    <w:rsid w:val="00C319A2"/>
    <w:rsid w:val="00C3208A"/>
    <w:rsid w:val="00C32417"/>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D4F"/>
    <w:rsid w:val="00C36705"/>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FB"/>
    <w:rsid w:val="00C42784"/>
    <w:rsid w:val="00C429E1"/>
    <w:rsid w:val="00C43421"/>
    <w:rsid w:val="00C439F0"/>
    <w:rsid w:val="00C43CE7"/>
    <w:rsid w:val="00C44189"/>
    <w:rsid w:val="00C4464F"/>
    <w:rsid w:val="00C447FB"/>
    <w:rsid w:val="00C44ADA"/>
    <w:rsid w:val="00C45A9C"/>
    <w:rsid w:val="00C460F0"/>
    <w:rsid w:val="00C46253"/>
    <w:rsid w:val="00C46B53"/>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757"/>
    <w:rsid w:val="00C54C62"/>
    <w:rsid w:val="00C55ADC"/>
    <w:rsid w:val="00C55B02"/>
    <w:rsid w:val="00C56282"/>
    <w:rsid w:val="00C5638E"/>
    <w:rsid w:val="00C56918"/>
    <w:rsid w:val="00C569CA"/>
    <w:rsid w:val="00C56A29"/>
    <w:rsid w:val="00C5707E"/>
    <w:rsid w:val="00C57CC6"/>
    <w:rsid w:val="00C601EB"/>
    <w:rsid w:val="00C60EC1"/>
    <w:rsid w:val="00C61F8D"/>
    <w:rsid w:val="00C62027"/>
    <w:rsid w:val="00C62163"/>
    <w:rsid w:val="00C621EC"/>
    <w:rsid w:val="00C62271"/>
    <w:rsid w:val="00C62997"/>
    <w:rsid w:val="00C629E0"/>
    <w:rsid w:val="00C62BE7"/>
    <w:rsid w:val="00C62C31"/>
    <w:rsid w:val="00C633AB"/>
    <w:rsid w:val="00C6343A"/>
    <w:rsid w:val="00C64376"/>
    <w:rsid w:val="00C64626"/>
    <w:rsid w:val="00C646FA"/>
    <w:rsid w:val="00C64849"/>
    <w:rsid w:val="00C64EDC"/>
    <w:rsid w:val="00C658B2"/>
    <w:rsid w:val="00C65D24"/>
    <w:rsid w:val="00C65F58"/>
    <w:rsid w:val="00C66571"/>
    <w:rsid w:val="00C666DB"/>
    <w:rsid w:val="00C667F6"/>
    <w:rsid w:val="00C66B89"/>
    <w:rsid w:val="00C66C34"/>
    <w:rsid w:val="00C67231"/>
    <w:rsid w:val="00C7040D"/>
    <w:rsid w:val="00C70B8C"/>
    <w:rsid w:val="00C71468"/>
    <w:rsid w:val="00C71B89"/>
    <w:rsid w:val="00C723AF"/>
    <w:rsid w:val="00C7251B"/>
    <w:rsid w:val="00C72EF5"/>
    <w:rsid w:val="00C73224"/>
    <w:rsid w:val="00C732C5"/>
    <w:rsid w:val="00C73302"/>
    <w:rsid w:val="00C7357D"/>
    <w:rsid w:val="00C73979"/>
    <w:rsid w:val="00C740FD"/>
    <w:rsid w:val="00C74157"/>
    <w:rsid w:val="00C7448E"/>
    <w:rsid w:val="00C748E2"/>
    <w:rsid w:val="00C75004"/>
    <w:rsid w:val="00C755E8"/>
    <w:rsid w:val="00C7576B"/>
    <w:rsid w:val="00C75970"/>
    <w:rsid w:val="00C75AC4"/>
    <w:rsid w:val="00C75B22"/>
    <w:rsid w:val="00C75C9D"/>
    <w:rsid w:val="00C75CD0"/>
    <w:rsid w:val="00C75EF9"/>
    <w:rsid w:val="00C76816"/>
    <w:rsid w:val="00C76A56"/>
    <w:rsid w:val="00C76A6B"/>
    <w:rsid w:val="00C7731D"/>
    <w:rsid w:val="00C775EF"/>
    <w:rsid w:val="00C7799E"/>
    <w:rsid w:val="00C77DF7"/>
    <w:rsid w:val="00C804B1"/>
    <w:rsid w:val="00C80547"/>
    <w:rsid w:val="00C80FD1"/>
    <w:rsid w:val="00C8198E"/>
    <w:rsid w:val="00C81B30"/>
    <w:rsid w:val="00C82387"/>
    <w:rsid w:val="00C83E22"/>
    <w:rsid w:val="00C85253"/>
    <w:rsid w:val="00C8534D"/>
    <w:rsid w:val="00C85E07"/>
    <w:rsid w:val="00C8624E"/>
    <w:rsid w:val="00C86379"/>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A9C"/>
    <w:rsid w:val="00C93B27"/>
    <w:rsid w:val="00C94508"/>
    <w:rsid w:val="00C945A6"/>
    <w:rsid w:val="00C945EC"/>
    <w:rsid w:val="00C9494B"/>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114D"/>
    <w:rsid w:val="00CA1225"/>
    <w:rsid w:val="00CA18D2"/>
    <w:rsid w:val="00CA2919"/>
    <w:rsid w:val="00CA2A7E"/>
    <w:rsid w:val="00CA2B09"/>
    <w:rsid w:val="00CA2C56"/>
    <w:rsid w:val="00CA48F7"/>
    <w:rsid w:val="00CA4A3F"/>
    <w:rsid w:val="00CA4C14"/>
    <w:rsid w:val="00CA4FE7"/>
    <w:rsid w:val="00CA51A0"/>
    <w:rsid w:val="00CA572F"/>
    <w:rsid w:val="00CA58B2"/>
    <w:rsid w:val="00CA5E01"/>
    <w:rsid w:val="00CA5EB2"/>
    <w:rsid w:val="00CA6121"/>
    <w:rsid w:val="00CA6164"/>
    <w:rsid w:val="00CA63C6"/>
    <w:rsid w:val="00CA6435"/>
    <w:rsid w:val="00CA73B2"/>
    <w:rsid w:val="00CA74E8"/>
    <w:rsid w:val="00CA765C"/>
    <w:rsid w:val="00CA7EE9"/>
    <w:rsid w:val="00CB016A"/>
    <w:rsid w:val="00CB047F"/>
    <w:rsid w:val="00CB0C2A"/>
    <w:rsid w:val="00CB11BD"/>
    <w:rsid w:val="00CB1368"/>
    <w:rsid w:val="00CB1F2A"/>
    <w:rsid w:val="00CB2836"/>
    <w:rsid w:val="00CB2F65"/>
    <w:rsid w:val="00CB480A"/>
    <w:rsid w:val="00CB4FA5"/>
    <w:rsid w:val="00CB558B"/>
    <w:rsid w:val="00CB58DD"/>
    <w:rsid w:val="00CB5A9F"/>
    <w:rsid w:val="00CB5EF8"/>
    <w:rsid w:val="00CB6343"/>
    <w:rsid w:val="00CB6590"/>
    <w:rsid w:val="00CB68B3"/>
    <w:rsid w:val="00CB68CD"/>
    <w:rsid w:val="00CB6F9E"/>
    <w:rsid w:val="00CB7648"/>
    <w:rsid w:val="00CB77AE"/>
    <w:rsid w:val="00CB7B6B"/>
    <w:rsid w:val="00CC009C"/>
    <w:rsid w:val="00CC00B7"/>
    <w:rsid w:val="00CC034B"/>
    <w:rsid w:val="00CC0AA7"/>
    <w:rsid w:val="00CC0C70"/>
    <w:rsid w:val="00CC0E56"/>
    <w:rsid w:val="00CC172A"/>
    <w:rsid w:val="00CC17E2"/>
    <w:rsid w:val="00CC1A18"/>
    <w:rsid w:val="00CC1B69"/>
    <w:rsid w:val="00CC1C42"/>
    <w:rsid w:val="00CC1CA3"/>
    <w:rsid w:val="00CC1E3E"/>
    <w:rsid w:val="00CC1E40"/>
    <w:rsid w:val="00CC2559"/>
    <w:rsid w:val="00CC27F5"/>
    <w:rsid w:val="00CC2A12"/>
    <w:rsid w:val="00CC2D18"/>
    <w:rsid w:val="00CC2D32"/>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61E3"/>
    <w:rsid w:val="00CD6814"/>
    <w:rsid w:val="00CD6E0B"/>
    <w:rsid w:val="00CD6F88"/>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7BB"/>
    <w:rsid w:val="00CE4FAE"/>
    <w:rsid w:val="00CE5180"/>
    <w:rsid w:val="00CE56E1"/>
    <w:rsid w:val="00CE5A7E"/>
    <w:rsid w:val="00CE5E50"/>
    <w:rsid w:val="00CE5ED5"/>
    <w:rsid w:val="00CE697C"/>
    <w:rsid w:val="00CE69F3"/>
    <w:rsid w:val="00CE6AD5"/>
    <w:rsid w:val="00CE6E24"/>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3C"/>
    <w:rsid w:val="00CF4079"/>
    <w:rsid w:val="00CF43E3"/>
    <w:rsid w:val="00CF46E1"/>
    <w:rsid w:val="00CF4743"/>
    <w:rsid w:val="00CF4FF0"/>
    <w:rsid w:val="00CF50A9"/>
    <w:rsid w:val="00CF542D"/>
    <w:rsid w:val="00CF61A3"/>
    <w:rsid w:val="00CF66DE"/>
    <w:rsid w:val="00CF6848"/>
    <w:rsid w:val="00CF6AF3"/>
    <w:rsid w:val="00CF6C9A"/>
    <w:rsid w:val="00CF6E82"/>
    <w:rsid w:val="00CF6F64"/>
    <w:rsid w:val="00CF7CCF"/>
    <w:rsid w:val="00CF7FC8"/>
    <w:rsid w:val="00D00419"/>
    <w:rsid w:val="00D00522"/>
    <w:rsid w:val="00D00B22"/>
    <w:rsid w:val="00D017EE"/>
    <w:rsid w:val="00D0182B"/>
    <w:rsid w:val="00D0186E"/>
    <w:rsid w:val="00D01C73"/>
    <w:rsid w:val="00D01D10"/>
    <w:rsid w:val="00D01E6B"/>
    <w:rsid w:val="00D0233B"/>
    <w:rsid w:val="00D02369"/>
    <w:rsid w:val="00D02C36"/>
    <w:rsid w:val="00D02E17"/>
    <w:rsid w:val="00D03E71"/>
    <w:rsid w:val="00D04FC8"/>
    <w:rsid w:val="00D05393"/>
    <w:rsid w:val="00D05962"/>
    <w:rsid w:val="00D05F59"/>
    <w:rsid w:val="00D05FD4"/>
    <w:rsid w:val="00D06088"/>
    <w:rsid w:val="00D0675C"/>
    <w:rsid w:val="00D06800"/>
    <w:rsid w:val="00D06B22"/>
    <w:rsid w:val="00D06DED"/>
    <w:rsid w:val="00D0735B"/>
    <w:rsid w:val="00D078A9"/>
    <w:rsid w:val="00D078C9"/>
    <w:rsid w:val="00D0794F"/>
    <w:rsid w:val="00D07BC7"/>
    <w:rsid w:val="00D07DCA"/>
    <w:rsid w:val="00D07DFE"/>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53CD"/>
    <w:rsid w:val="00D156B2"/>
    <w:rsid w:val="00D15D9D"/>
    <w:rsid w:val="00D1624D"/>
    <w:rsid w:val="00D168FD"/>
    <w:rsid w:val="00D16AC4"/>
    <w:rsid w:val="00D16BA8"/>
    <w:rsid w:val="00D170DA"/>
    <w:rsid w:val="00D174E5"/>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592C"/>
    <w:rsid w:val="00D25E74"/>
    <w:rsid w:val="00D26199"/>
    <w:rsid w:val="00D261FB"/>
    <w:rsid w:val="00D26283"/>
    <w:rsid w:val="00D263B5"/>
    <w:rsid w:val="00D26586"/>
    <w:rsid w:val="00D268F4"/>
    <w:rsid w:val="00D269DE"/>
    <w:rsid w:val="00D26DBE"/>
    <w:rsid w:val="00D27DF2"/>
    <w:rsid w:val="00D27F01"/>
    <w:rsid w:val="00D30B60"/>
    <w:rsid w:val="00D30C46"/>
    <w:rsid w:val="00D30CBF"/>
    <w:rsid w:val="00D30FC7"/>
    <w:rsid w:val="00D31B9F"/>
    <w:rsid w:val="00D31BEA"/>
    <w:rsid w:val="00D32120"/>
    <w:rsid w:val="00D32446"/>
    <w:rsid w:val="00D329ED"/>
    <w:rsid w:val="00D32B6E"/>
    <w:rsid w:val="00D33313"/>
    <w:rsid w:val="00D33410"/>
    <w:rsid w:val="00D33AB3"/>
    <w:rsid w:val="00D33AFC"/>
    <w:rsid w:val="00D33D07"/>
    <w:rsid w:val="00D3410B"/>
    <w:rsid w:val="00D344C9"/>
    <w:rsid w:val="00D3461F"/>
    <w:rsid w:val="00D353FF"/>
    <w:rsid w:val="00D35BE8"/>
    <w:rsid w:val="00D3609F"/>
    <w:rsid w:val="00D3610A"/>
    <w:rsid w:val="00D3646C"/>
    <w:rsid w:val="00D3668C"/>
    <w:rsid w:val="00D366E7"/>
    <w:rsid w:val="00D369EA"/>
    <w:rsid w:val="00D36C8E"/>
    <w:rsid w:val="00D36ED5"/>
    <w:rsid w:val="00D37C2D"/>
    <w:rsid w:val="00D37FE2"/>
    <w:rsid w:val="00D402EC"/>
    <w:rsid w:val="00D403D9"/>
    <w:rsid w:val="00D404CE"/>
    <w:rsid w:val="00D40E24"/>
    <w:rsid w:val="00D40E25"/>
    <w:rsid w:val="00D40E78"/>
    <w:rsid w:val="00D41009"/>
    <w:rsid w:val="00D41901"/>
    <w:rsid w:val="00D41BD5"/>
    <w:rsid w:val="00D41CD0"/>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4FD"/>
    <w:rsid w:val="00D5082A"/>
    <w:rsid w:val="00D50C12"/>
    <w:rsid w:val="00D50F95"/>
    <w:rsid w:val="00D5102A"/>
    <w:rsid w:val="00D513F0"/>
    <w:rsid w:val="00D5146D"/>
    <w:rsid w:val="00D51565"/>
    <w:rsid w:val="00D5163E"/>
    <w:rsid w:val="00D51809"/>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6B3"/>
    <w:rsid w:val="00D55723"/>
    <w:rsid w:val="00D55B68"/>
    <w:rsid w:val="00D55C37"/>
    <w:rsid w:val="00D56330"/>
    <w:rsid w:val="00D563C2"/>
    <w:rsid w:val="00D56450"/>
    <w:rsid w:val="00D56544"/>
    <w:rsid w:val="00D56561"/>
    <w:rsid w:val="00D56C31"/>
    <w:rsid w:val="00D56D65"/>
    <w:rsid w:val="00D56E86"/>
    <w:rsid w:val="00D57291"/>
    <w:rsid w:val="00D572B2"/>
    <w:rsid w:val="00D578C5"/>
    <w:rsid w:val="00D57C20"/>
    <w:rsid w:val="00D57F0A"/>
    <w:rsid w:val="00D600BE"/>
    <w:rsid w:val="00D60207"/>
    <w:rsid w:val="00D60BCB"/>
    <w:rsid w:val="00D60CB2"/>
    <w:rsid w:val="00D60DD4"/>
    <w:rsid w:val="00D61011"/>
    <w:rsid w:val="00D610A5"/>
    <w:rsid w:val="00D61834"/>
    <w:rsid w:val="00D620D9"/>
    <w:rsid w:val="00D62243"/>
    <w:rsid w:val="00D62334"/>
    <w:rsid w:val="00D6278F"/>
    <w:rsid w:val="00D62949"/>
    <w:rsid w:val="00D62DEC"/>
    <w:rsid w:val="00D63BAD"/>
    <w:rsid w:val="00D63C5F"/>
    <w:rsid w:val="00D640A3"/>
    <w:rsid w:val="00D6410E"/>
    <w:rsid w:val="00D64176"/>
    <w:rsid w:val="00D64280"/>
    <w:rsid w:val="00D6433E"/>
    <w:rsid w:val="00D64346"/>
    <w:rsid w:val="00D6447E"/>
    <w:rsid w:val="00D646B1"/>
    <w:rsid w:val="00D647F9"/>
    <w:rsid w:val="00D6485C"/>
    <w:rsid w:val="00D64CB8"/>
    <w:rsid w:val="00D65404"/>
    <w:rsid w:val="00D6575A"/>
    <w:rsid w:val="00D65837"/>
    <w:rsid w:val="00D65AAD"/>
    <w:rsid w:val="00D66022"/>
    <w:rsid w:val="00D66065"/>
    <w:rsid w:val="00D662E2"/>
    <w:rsid w:val="00D668FD"/>
    <w:rsid w:val="00D66DAA"/>
    <w:rsid w:val="00D670DC"/>
    <w:rsid w:val="00D7010A"/>
    <w:rsid w:val="00D7040B"/>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7FD"/>
    <w:rsid w:val="00D81AF1"/>
    <w:rsid w:val="00D81E9C"/>
    <w:rsid w:val="00D820F3"/>
    <w:rsid w:val="00D829AC"/>
    <w:rsid w:val="00D83401"/>
    <w:rsid w:val="00D838CD"/>
    <w:rsid w:val="00D83B14"/>
    <w:rsid w:val="00D83EE4"/>
    <w:rsid w:val="00D84268"/>
    <w:rsid w:val="00D84464"/>
    <w:rsid w:val="00D846C5"/>
    <w:rsid w:val="00D853C3"/>
    <w:rsid w:val="00D8588D"/>
    <w:rsid w:val="00D85C44"/>
    <w:rsid w:val="00D86343"/>
    <w:rsid w:val="00D86B37"/>
    <w:rsid w:val="00D86E96"/>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D5E"/>
    <w:rsid w:val="00D948A0"/>
    <w:rsid w:val="00D94BB0"/>
    <w:rsid w:val="00D94FF3"/>
    <w:rsid w:val="00D957C0"/>
    <w:rsid w:val="00D95BF0"/>
    <w:rsid w:val="00D95BFF"/>
    <w:rsid w:val="00D95F44"/>
    <w:rsid w:val="00D96193"/>
    <w:rsid w:val="00D964C4"/>
    <w:rsid w:val="00D96780"/>
    <w:rsid w:val="00D96DD2"/>
    <w:rsid w:val="00D97DCE"/>
    <w:rsid w:val="00D97E86"/>
    <w:rsid w:val="00DA0FC0"/>
    <w:rsid w:val="00DA1D80"/>
    <w:rsid w:val="00DA2046"/>
    <w:rsid w:val="00DA23D2"/>
    <w:rsid w:val="00DA25F8"/>
    <w:rsid w:val="00DA29C4"/>
    <w:rsid w:val="00DA2B47"/>
    <w:rsid w:val="00DA2CD7"/>
    <w:rsid w:val="00DA2D90"/>
    <w:rsid w:val="00DA31FA"/>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7E"/>
    <w:rsid w:val="00DA5EB0"/>
    <w:rsid w:val="00DA64EB"/>
    <w:rsid w:val="00DA714A"/>
    <w:rsid w:val="00DA71AF"/>
    <w:rsid w:val="00DA727D"/>
    <w:rsid w:val="00DA7A85"/>
    <w:rsid w:val="00DA7BC7"/>
    <w:rsid w:val="00DA7E4C"/>
    <w:rsid w:val="00DB0487"/>
    <w:rsid w:val="00DB0564"/>
    <w:rsid w:val="00DB081D"/>
    <w:rsid w:val="00DB1239"/>
    <w:rsid w:val="00DB1539"/>
    <w:rsid w:val="00DB1F98"/>
    <w:rsid w:val="00DB2551"/>
    <w:rsid w:val="00DB286C"/>
    <w:rsid w:val="00DB2DC2"/>
    <w:rsid w:val="00DB35C7"/>
    <w:rsid w:val="00DB39DE"/>
    <w:rsid w:val="00DB3D52"/>
    <w:rsid w:val="00DB42C3"/>
    <w:rsid w:val="00DB4322"/>
    <w:rsid w:val="00DB4F9D"/>
    <w:rsid w:val="00DB5512"/>
    <w:rsid w:val="00DB5863"/>
    <w:rsid w:val="00DB5A21"/>
    <w:rsid w:val="00DB5BEA"/>
    <w:rsid w:val="00DB5CAA"/>
    <w:rsid w:val="00DB5DEB"/>
    <w:rsid w:val="00DB5EE5"/>
    <w:rsid w:val="00DB6123"/>
    <w:rsid w:val="00DB62A6"/>
    <w:rsid w:val="00DB6500"/>
    <w:rsid w:val="00DB6598"/>
    <w:rsid w:val="00DB6798"/>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479"/>
    <w:rsid w:val="00DC1624"/>
    <w:rsid w:val="00DC168B"/>
    <w:rsid w:val="00DC1763"/>
    <w:rsid w:val="00DC2188"/>
    <w:rsid w:val="00DC22B7"/>
    <w:rsid w:val="00DC257F"/>
    <w:rsid w:val="00DC2898"/>
    <w:rsid w:val="00DC28A6"/>
    <w:rsid w:val="00DC28EC"/>
    <w:rsid w:val="00DC392F"/>
    <w:rsid w:val="00DC3E1F"/>
    <w:rsid w:val="00DC43CD"/>
    <w:rsid w:val="00DC452B"/>
    <w:rsid w:val="00DC4B72"/>
    <w:rsid w:val="00DC4CCD"/>
    <w:rsid w:val="00DC4D82"/>
    <w:rsid w:val="00DC4E9C"/>
    <w:rsid w:val="00DC522A"/>
    <w:rsid w:val="00DC522F"/>
    <w:rsid w:val="00DC5573"/>
    <w:rsid w:val="00DC560A"/>
    <w:rsid w:val="00DC574D"/>
    <w:rsid w:val="00DC588E"/>
    <w:rsid w:val="00DC5E66"/>
    <w:rsid w:val="00DC65D8"/>
    <w:rsid w:val="00DC6A94"/>
    <w:rsid w:val="00DC6B82"/>
    <w:rsid w:val="00DC6FCD"/>
    <w:rsid w:val="00DC7073"/>
    <w:rsid w:val="00DC765F"/>
    <w:rsid w:val="00DC7722"/>
    <w:rsid w:val="00DC7890"/>
    <w:rsid w:val="00DC7E92"/>
    <w:rsid w:val="00DD02C4"/>
    <w:rsid w:val="00DD0877"/>
    <w:rsid w:val="00DD0B86"/>
    <w:rsid w:val="00DD0BFD"/>
    <w:rsid w:val="00DD0C93"/>
    <w:rsid w:val="00DD0D46"/>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C70"/>
    <w:rsid w:val="00DD6CED"/>
    <w:rsid w:val="00DD6DA2"/>
    <w:rsid w:val="00DD7153"/>
    <w:rsid w:val="00DD761C"/>
    <w:rsid w:val="00DD76AF"/>
    <w:rsid w:val="00DD7B13"/>
    <w:rsid w:val="00DD7DF3"/>
    <w:rsid w:val="00DE0171"/>
    <w:rsid w:val="00DE01E6"/>
    <w:rsid w:val="00DE02A4"/>
    <w:rsid w:val="00DE0333"/>
    <w:rsid w:val="00DE0558"/>
    <w:rsid w:val="00DE0C9B"/>
    <w:rsid w:val="00DE0D8E"/>
    <w:rsid w:val="00DE1039"/>
    <w:rsid w:val="00DE151C"/>
    <w:rsid w:val="00DE1E5B"/>
    <w:rsid w:val="00DE21CF"/>
    <w:rsid w:val="00DE279F"/>
    <w:rsid w:val="00DE27ED"/>
    <w:rsid w:val="00DE2D4B"/>
    <w:rsid w:val="00DE3083"/>
    <w:rsid w:val="00DE38C2"/>
    <w:rsid w:val="00DE3DC5"/>
    <w:rsid w:val="00DE3E7C"/>
    <w:rsid w:val="00DE3F63"/>
    <w:rsid w:val="00DE464E"/>
    <w:rsid w:val="00DE4664"/>
    <w:rsid w:val="00DE471F"/>
    <w:rsid w:val="00DE47CE"/>
    <w:rsid w:val="00DE480D"/>
    <w:rsid w:val="00DE4B0C"/>
    <w:rsid w:val="00DE4D74"/>
    <w:rsid w:val="00DE516B"/>
    <w:rsid w:val="00DE53E4"/>
    <w:rsid w:val="00DE5E4B"/>
    <w:rsid w:val="00DE603C"/>
    <w:rsid w:val="00DE61AA"/>
    <w:rsid w:val="00DE629B"/>
    <w:rsid w:val="00DE6448"/>
    <w:rsid w:val="00DE7012"/>
    <w:rsid w:val="00DE7391"/>
    <w:rsid w:val="00DE7521"/>
    <w:rsid w:val="00DE7D03"/>
    <w:rsid w:val="00DF02EC"/>
    <w:rsid w:val="00DF0D33"/>
    <w:rsid w:val="00DF0E63"/>
    <w:rsid w:val="00DF1280"/>
    <w:rsid w:val="00DF1300"/>
    <w:rsid w:val="00DF1ADA"/>
    <w:rsid w:val="00DF1DE2"/>
    <w:rsid w:val="00DF1FD6"/>
    <w:rsid w:val="00DF26D0"/>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759"/>
    <w:rsid w:val="00DF6014"/>
    <w:rsid w:val="00DF6154"/>
    <w:rsid w:val="00DF6824"/>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C1"/>
    <w:rsid w:val="00E049EC"/>
    <w:rsid w:val="00E04EE6"/>
    <w:rsid w:val="00E04FFA"/>
    <w:rsid w:val="00E05A43"/>
    <w:rsid w:val="00E05B03"/>
    <w:rsid w:val="00E05C6E"/>
    <w:rsid w:val="00E069D6"/>
    <w:rsid w:val="00E06AF4"/>
    <w:rsid w:val="00E072FB"/>
    <w:rsid w:val="00E07686"/>
    <w:rsid w:val="00E07E45"/>
    <w:rsid w:val="00E1007C"/>
    <w:rsid w:val="00E102BD"/>
    <w:rsid w:val="00E1039D"/>
    <w:rsid w:val="00E103F8"/>
    <w:rsid w:val="00E104DE"/>
    <w:rsid w:val="00E1074E"/>
    <w:rsid w:val="00E11DCD"/>
    <w:rsid w:val="00E11EB8"/>
    <w:rsid w:val="00E125EE"/>
    <w:rsid w:val="00E12775"/>
    <w:rsid w:val="00E12A5A"/>
    <w:rsid w:val="00E12DAD"/>
    <w:rsid w:val="00E136AE"/>
    <w:rsid w:val="00E136E0"/>
    <w:rsid w:val="00E139D0"/>
    <w:rsid w:val="00E13AA4"/>
    <w:rsid w:val="00E143F1"/>
    <w:rsid w:val="00E145E0"/>
    <w:rsid w:val="00E14913"/>
    <w:rsid w:val="00E150B1"/>
    <w:rsid w:val="00E15352"/>
    <w:rsid w:val="00E154A1"/>
    <w:rsid w:val="00E15B4D"/>
    <w:rsid w:val="00E1626E"/>
    <w:rsid w:val="00E164E8"/>
    <w:rsid w:val="00E1654E"/>
    <w:rsid w:val="00E167D4"/>
    <w:rsid w:val="00E175FF"/>
    <w:rsid w:val="00E17C3F"/>
    <w:rsid w:val="00E17CFB"/>
    <w:rsid w:val="00E17F6A"/>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66F"/>
    <w:rsid w:val="00E23851"/>
    <w:rsid w:val="00E23ACC"/>
    <w:rsid w:val="00E23ADB"/>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57A"/>
    <w:rsid w:val="00E34F08"/>
    <w:rsid w:val="00E35F47"/>
    <w:rsid w:val="00E360A5"/>
    <w:rsid w:val="00E362BC"/>
    <w:rsid w:val="00E368A3"/>
    <w:rsid w:val="00E36D92"/>
    <w:rsid w:val="00E377BF"/>
    <w:rsid w:val="00E37C25"/>
    <w:rsid w:val="00E40362"/>
    <w:rsid w:val="00E40DAE"/>
    <w:rsid w:val="00E41479"/>
    <w:rsid w:val="00E416D6"/>
    <w:rsid w:val="00E41A3E"/>
    <w:rsid w:val="00E41D2F"/>
    <w:rsid w:val="00E41DE5"/>
    <w:rsid w:val="00E42FF3"/>
    <w:rsid w:val="00E432AE"/>
    <w:rsid w:val="00E4356E"/>
    <w:rsid w:val="00E43926"/>
    <w:rsid w:val="00E43F1E"/>
    <w:rsid w:val="00E43FBE"/>
    <w:rsid w:val="00E441F2"/>
    <w:rsid w:val="00E44F3C"/>
    <w:rsid w:val="00E452D0"/>
    <w:rsid w:val="00E45A9D"/>
    <w:rsid w:val="00E460A1"/>
    <w:rsid w:val="00E46669"/>
    <w:rsid w:val="00E46809"/>
    <w:rsid w:val="00E46814"/>
    <w:rsid w:val="00E46CC9"/>
    <w:rsid w:val="00E47419"/>
    <w:rsid w:val="00E47428"/>
    <w:rsid w:val="00E4755B"/>
    <w:rsid w:val="00E477CA"/>
    <w:rsid w:val="00E47878"/>
    <w:rsid w:val="00E47B8B"/>
    <w:rsid w:val="00E47D5F"/>
    <w:rsid w:val="00E47D96"/>
    <w:rsid w:val="00E50315"/>
    <w:rsid w:val="00E509DA"/>
    <w:rsid w:val="00E50FF0"/>
    <w:rsid w:val="00E510B5"/>
    <w:rsid w:val="00E51548"/>
    <w:rsid w:val="00E515A3"/>
    <w:rsid w:val="00E516B4"/>
    <w:rsid w:val="00E51817"/>
    <w:rsid w:val="00E51ABD"/>
    <w:rsid w:val="00E51E23"/>
    <w:rsid w:val="00E523E2"/>
    <w:rsid w:val="00E52CCE"/>
    <w:rsid w:val="00E52F76"/>
    <w:rsid w:val="00E5315C"/>
    <w:rsid w:val="00E53370"/>
    <w:rsid w:val="00E538E0"/>
    <w:rsid w:val="00E54D33"/>
    <w:rsid w:val="00E55AEB"/>
    <w:rsid w:val="00E56E29"/>
    <w:rsid w:val="00E5711F"/>
    <w:rsid w:val="00E572CE"/>
    <w:rsid w:val="00E5765B"/>
    <w:rsid w:val="00E57A3C"/>
    <w:rsid w:val="00E6000E"/>
    <w:rsid w:val="00E602C9"/>
    <w:rsid w:val="00E6043C"/>
    <w:rsid w:val="00E608B7"/>
    <w:rsid w:val="00E60D6F"/>
    <w:rsid w:val="00E60F80"/>
    <w:rsid w:val="00E61DAC"/>
    <w:rsid w:val="00E624DA"/>
    <w:rsid w:val="00E6275D"/>
    <w:rsid w:val="00E629F9"/>
    <w:rsid w:val="00E62AF2"/>
    <w:rsid w:val="00E62B5D"/>
    <w:rsid w:val="00E62D6E"/>
    <w:rsid w:val="00E630F7"/>
    <w:rsid w:val="00E632B7"/>
    <w:rsid w:val="00E63AF2"/>
    <w:rsid w:val="00E6412A"/>
    <w:rsid w:val="00E64286"/>
    <w:rsid w:val="00E64763"/>
    <w:rsid w:val="00E64C11"/>
    <w:rsid w:val="00E65E6B"/>
    <w:rsid w:val="00E6640D"/>
    <w:rsid w:val="00E6682F"/>
    <w:rsid w:val="00E701D0"/>
    <w:rsid w:val="00E7041B"/>
    <w:rsid w:val="00E705E5"/>
    <w:rsid w:val="00E70B0C"/>
    <w:rsid w:val="00E71DF1"/>
    <w:rsid w:val="00E722EF"/>
    <w:rsid w:val="00E723D3"/>
    <w:rsid w:val="00E7242A"/>
    <w:rsid w:val="00E7245A"/>
    <w:rsid w:val="00E72ABE"/>
    <w:rsid w:val="00E72BCC"/>
    <w:rsid w:val="00E73065"/>
    <w:rsid w:val="00E7306F"/>
    <w:rsid w:val="00E73E01"/>
    <w:rsid w:val="00E74038"/>
    <w:rsid w:val="00E7476B"/>
    <w:rsid w:val="00E74844"/>
    <w:rsid w:val="00E749FA"/>
    <w:rsid w:val="00E74B5A"/>
    <w:rsid w:val="00E74C98"/>
    <w:rsid w:val="00E74DDD"/>
    <w:rsid w:val="00E7524F"/>
    <w:rsid w:val="00E7556D"/>
    <w:rsid w:val="00E756FB"/>
    <w:rsid w:val="00E75AD0"/>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5"/>
    <w:rsid w:val="00E84A59"/>
    <w:rsid w:val="00E84BC6"/>
    <w:rsid w:val="00E84E78"/>
    <w:rsid w:val="00E850F7"/>
    <w:rsid w:val="00E85483"/>
    <w:rsid w:val="00E859CA"/>
    <w:rsid w:val="00E86057"/>
    <w:rsid w:val="00E861F7"/>
    <w:rsid w:val="00E86647"/>
    <w:rsid w:val="00E86679"/>
    <w:rsid w:val="00E86BA9"/>
    <w:rsid w:val="00E86F9A"/>
    <w:rsid w:val="00E87565"/>
    <w:rsid w:val="00E877D8"/>
    <w:rsid w:val="00E879F0"/>
    <w:rsid w:val="00E87AE6"/>
    <w:rsid w:val="00E87DCE"/>
    <w:rsid w:val="00E87F95"/>
    <w:rsid w:val="00E90199"/>
    <w:rsid w:val="00E90433"/>
    <w:rsid w:val="00E90F08"/>
    <w:rsid w:val="00E913F0"/>
    <w:rsid w:val="00E91514"/>
    <w:rsid w:val="00E915E1"/>
    <w:rsid w:val="00E919F0"/>
    <w:rsid w:val="00E91BF2"/>
    <w:rsid w:val="00E91DDE"/>
    <w:rsid w:val="00E91E61"/>
    <w:rsid w:val="00E91EFC"/>
    <w:rsid w:val="00E920B8"/>
    <w:rsid w:val="00E9232D"/>
    <w:rsid w:val="00E924C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9753A"/>
    <w:rsid w:val="00EA0281"/>
    <w:rsid w:val="00EA04AD"/>
    <w:rsid w:val="00EA0BD3"/>
    <w:rsid w:val="00EA0BFA"/>
    <w:rsid w:val="00EA0E04"/>
    <w:rsid w:val="00EA0E05"/>
    <w:rsid w:val="00EA0E10"/>
    <w:rsid w:val="00EA1B4A"/>
    <w:rsid w:val="00EA1E52"/>
    <w:rsid w:val="00EA1F8B"/>
    <w:rsid w:val="00EA2271"/>
    <w:rsid w:val="00EA23B9"/>
    <w:rsid w:val="00EA2730"/>
    <w:rsid w:val="00EA300C"/>
    <w:rsid w:val="00EA32DE"/>
    <w:rsid w:val="00EA3601"/>
    <w:rsid w:val="00EA3BAF"/>
    <w:rsid w:val="00EA3D67"/>
    <w:rsid w:val="00EA3DB9"/>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77E"/>
    <w:rsid w:val="00EB16A8"/>
    <w:rsid w:val="00EB1705"/>
    <w:rsid w:val="00EB2435"/>
    <w:rsid w:val="00EB269A"/>
    <w:rsid w:val="00EB2B2A"/>
    <w:rsid w:val="00EB338E"/>
    <w:rsid w:val="00EB3495"/>
    <w:rsid w:val="00EB357D"/>
    <w:rsid w:val="00EB35D4"/>
    <w:rsid w:val="00EB3619"/>
    <w:rsid w:val="00EB3953"/>
    <w:rsid w:val="00EB3AAB"/>
    <w:rsid w:val="00EB3CE0"/>
    <w:rsid w:val="00EB3DB0"/>
    <w:rsid w:val="00EB410B"/>
    <w:rsid w:val="00EB42C8"/>
    <w:rsid w:val="00EB442D"/>
    <w:rsid w:val="00EB4A13"/>
    <w:rsid w:val="00EB52C5"/>
    <w:rsid w:val="00EB534C"/>
    <w:rsid w:val="00EB55D2"/>
    <w:rsid w:val="00EB57E7"/>
    <w:rsid w:val="00EB5CC3"/>
    <w:rsid w:val="00EB6440"/>
    <w:rsid w:val="00EB6698"/>
    <w:rsid w:val="00EB6C27"/>
    <w:rsid w:val="00EB6C53"/>
    <w:rsid w:val="00EB72F5"/>
    <w:rsid w:val="00EB77A5"/>
    <w:rsid w:val="00EB7832"/>
    <w:rsid w:val="00EB7B45"/>
    <w:rsid w:val="00EB7C50"/>
    <w:rsid w:val="00EB7E4D"/>
    <w:rsid w:val="00EB7FE8"/>
    <w:rsid w:val="00EC01DE"/>
    <w:rsid w:val="00EC06C6"/>
    <w:rsid w:val="00EC0A9B"/>
    <w:rsid w:val="00EC0BF0"/>
    <w:rsid w:val="00EC117E"/>
    <w:rsid w:val="00EC183D"/>
    <w:rsid w:val="00EC1B6D"/>
    <w:rsid w:val="00EC1D83"/>
    <w:rsid w:val="00EC1E45"/>
    <w:rsid w:val="00EC2E21"/>
    <w:rsid w:val="00EC331F"/>
    <w:rsid w:val="00EC36DD"/>
    <w:rsid w:val="00EC3B1C"/>
    <w:rsid w:val="00EC4D77"/>
    <w:rsid w:val="00EC4D7B"/>
    <w:rsid w:val="00EC4E2E"/>
    <w:rsid w:val="00EC54F9"/>
    <w:rsid w:val="00EC555C"/>
    <w:rsid w:val="00EC5A0B"/>
    <w:rsid w:val="00EC5A47"/>
    <w:rsid w:val="00EC5D48"/>
    <w:rsid w:val="00EC5F1A"/>
    <w:rsid w:val="00EC6337"/>
    <w:rsid w:val="00EC6D68"/>
    <w:rsid w:val="00EC7183"/>
    <w:rsid w:val="00EC71AB"/>
    <w:rsid w:val="00ED022F"/>
    <w:rsid w:val="00ED0DE8"/>
    <w:rsid w:val="00ED0EB9"/>
    <w:rsid w:val="00ED1447"/>
    <w:rsid w:val="00ED1495"/>
    <w:rsid w:val="00ED19B6"/>
    <w:rsid w:val="00ED1A39"/>
    <w:rsid w:val="00ED20F7"/>
    <w:rsid w:val="00ED24AE"/>
    <w:rsid w:val="00ED2FF1"/>
    <w:rsid w:val="00ED3207"/>
    <w:rsid w:val="00ED32E7"/>
    <w:rsid w:val="00ED3534"/>
    <w:rsid w:val="00ED35B9"/>
    <w:rsid w:val="00ED367B"/>
    <w:rsid w:val="00ED38D7"/>
    <w:rsid w:val="00ED3B7D"/>
    <w:rsid w:val="00ED3E6E"/>
    <w:rsid w:val="00ED4416"/>
    <w:rsid w:val="00ED5122"/>
    <w:rsid w:val="00ED54F7"/>
    <w:rsid w:val="00ED58F2"/>
    <w:rsid w:val="00ED7099"/>
    <w:rsid w:val="00EE08BC"/>
    <w:rsid w:val="00EE09EA"/>
    <w:rsid w:val="00EE0A49"/>
    <w:rsid w:val="00EE0E09"/>
    <w:rsid w:val="00EE12DA"/>
    <w:rsid w:val="00EE14B3"/>
    <w:rsid w:val="00EE15CA"/>
    <w:rsid w:val="00EE18BB"/>
    <w:rsid w:val="00EE1CDA"/>
    <w:rsid w:val="00EE23E0"/>
    <w:rsid w:val="00EE24B7"/>
    <w:rsid w:val="00EE2AAB"/>
    <w:rsid w:val="00EE2F97"/>
    <w:rsid w:val="00EE3203"/>
    <w:rsid w:val="00EE33A6"/>
    <w:rsid w:val="00EE3DCB"/>
    <w:rsid w:val="00EE5112"/>
    <w:rsid w:val="00EE62B4"/>
    <w:rsid w:val="00EE636D"/>
    <w:rsid w:val="00EE66B1"/>
    <w:rsid w:val="00EE6CC0"/>
    <w:rsid w:val="00EE75D6"/>
    <w:rsid w:val="00EE7D91"/>
    <w:rsid w:val="00EE7ECE"/>
    <w:rsid w:val="00EF0225"/>
    <w:rsid w:val="00EF05A6"/>
    <w:rsid w:val="00EF082A"/>
    <w:rsid w:val="00EF0E50"/>
    <w:rsid w:val="00EF118F"/>
    <w:rsid w:val="00EF1287"/>
    <w:rsid w:val="00EF1333"/>
    <w:rsid w:val="00EF20FD"/>
    <w:rsid w:val="00EF2786"/>
    <w:rsid w:val="00EF296B"/>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878"/>
    <w:rsid w:val="00EF7CE8"/>
    <w:rsid w:val="00EF7D81"/>
    <w:rsid w:val="00F000F0"/>
    <w:rsid w:val="00F00180"/>
    <w:rsid w:val="00F005AF"/>
    <w:rsid w:val="00F006E4"/>
    <w:rsid w:val="00F00923"/>
    <w:rsid w:val="00F00ABB"/>
    <w:rsid w:val="00F00C9D"/>
    <w:rsid w:val="00F01165"/>
    <w:rsid w:val="00F017CB"/>
    <w:rsid w:val="00F0197D"/>
    <w:rsid w:val="00F01A5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D51"/>
    <w:rsid w:val="00F04F3E"/>
    <w:rsid w:val="00F0522E"/>
    <w:rsid w:val="00F05C50"/>
    <w:rsid w:val="00F05EED"/>
    <w:rsid w:val="00F06B61"/>
    <w:rsid w:val="00F06C9F"/>
    <w:rsid w:val="00F06F02"/>
    <w:rsid w:val="00F07AA0"/>
    <w:rsid w:val="00F10437"/>
    <w:rsid w:val="00F10465"/>
    <w:rsid w:val="00F10864"/>
    <w:rsid w:val="00F108F5"/>
    <w:rsid w:val="00F10D5A"/>
    <w:rsid w:val="00F11189"/>
    <w:rsid w:val="00F1162A"/>
    <w:rsid w:val="00F1165E"/>
    <w:rsid w:val="00F11CF5"/>
    <w:rsid w:val="00F124CB"/>
    <w:rsid w:val="00F12B3D"/>
    <w:rsid w:val="00F12D63"/>
    <w:rsid w:val="00F139AD"/>
    <w:rsid w:val="00F1403E"/>
    <w:rsid w:val="00F1415B"/>
    <w:rsid w:val="00F1476B"/>
    <w:rsid w:val="00F149F8"/>
    <w:rsid w:val="00F14FB8"/>
    <w:rsid w:val="00F151D8"/>
    <w:rsid w:val="00F15860"/>
    <w:rsid w:val="00F1698C"/>
    <w:rsid w:val="00F16BB1"/>
    <w:rsid w:val="00F17A8F"/>
    <w:rsid w:val="00F20046"/>
    <w:rsid w:val="00F206FE"/>
    <w:rsid w:val="00F20F5B"/>
    <w:rsid w:val="00F21048"/>
    <w:rsid w:val="00F210AB"/>
    <w:rsid w:val="00F211CB"/>
    <w:rsid w:val="00F2135D"/>
    <w:rsid w:val="00F21484"/>
    <w:rsid w:val="00F215C3"/>
    <w:rsid w:val="00F21857"/>
    <w:rsid w:val="00F218EF"/>
    <w:rsid w:val="00F21A0B"/>
    <w:rsid w:val="00F22444"/>
    <w:rsid w:val="00F227B6"/>
    <w:rsid w:val="00F22C96"/>
    <w:rsid w:val="00F2357F"/>
    <w:rsid w:val="00F23BD0"/>
    <w:rsid w:val="00F23FCA"/>
    <w:rsid w:val="00F24275"/>
    <w:rsid w:val="00F244C0"/>
    <w:rsid w:val="00F2456B"/>
    <w:rsid w:val="00F24A57"/>
    <w:rsid w:val="00F24D1C"/>
    <w:rsid w:val="00F24F4D"/>
    <w:rsid w:val="00F24F97"/>
    <w:rsid w:val="00F24FA0"/>
    <w:rsid w:val="00F250CE"/>
    <w:rsid w:val="00F25157"/>
    <w:rsid w:val="00F25EB4"/>
    <w:rsid w:val="00F2617C"/>
    <w:rsid w:val="00F261B9"/>
    <w:rsid w:val="00F262A8"/>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FF2"/>
    <w:rsid w:val="00F31375"/>
    <w:rsid w:val="00F316ED"/>
    <w:rsid w:val="00F318E7"/>
    <w:rsid w:val="00F31F17"/>
    <w:rsid w:val="00F3236F"/>
    <w:rsid w:val="00F32374"/>
    <w:rsid w:val="00F32F0E"/>
    <w:rsid w:val="00F32F3E"/>
    <w:rsid w:val="00F3313B"/>
    <w:rsid w:val="00F3372E"/>
    <w:rsid w:val="00F3383E"/>
    <w:rsid w:val="00F338E8"/>
    <w:rsid w:val="00F34057"/>
    <w:rsid w:val="00F34286"/>
    <w:rsid w:val="00F342E5"/>
    <w:rsid w:val="00F346BC"/>
    <w:rsid w:val="00F3471D"/>
    <w:rsid w:val="00F3521B"/>
    <w:rsid w:val="00F35561"/>
    <w:rsid w:val="00F35865"/>
    <w:rsid w:val="00F35E92"/>
    <w:rsid w:val="00F3651B"/>
    <w:rsid w:val="00F36919"/>
    <w:rsid w:val="00F369F3"/>
    <w:rsid w:val="00F36A25"/>
    <w:rsid w:val="00F370CB"/>
    <w:rsid w:val="00F370E3"/>
    <w:rsid w:val="00F375D2"/>
    <w:rsid w:val="00F377A2"/>
    <w:rsid w:val="00F37922"/>
    <w:rsid w:val="00F37A1D"/>
    <w:rsid w:val="00F37AEF"/>
    <w:rsid w:val="00F37B48"/>
    <w:rsid w:val="00F40888"/>
    <w:rsid w:val="00F4125D"/>
    <w:rsid w:val="00F417B8"/>
    <w:rsid w:val="00F4262F"/>
    <w:rsid w:val="00F42910"/>
    <w:rsid w:val="00F42A4D"/>
    <w:rsid w:val="00F42BEE"/>
    <w:rsid w:val="00F42C2B"/>
    <w:rsid w:val="00F439C5"/>
    <w:rsid w:val="00F4449D"/>
    <w:rsid w:val="00F44833"/>
    <w:rsid w:val="00F44E03"/>
    <w:rsid w:val="00F45216"/>
    <w:rsid w:val="00F4629D"/>
    <w:rsid w:val="00F462EB"/>
    <w:rsid w:val="00F465C1"/>
    <w:rsid w:val="00F4678D"/>
    <w:rsid w:val="00F467B0"/>
    <w:rsid w:val="00F46E40"/>
    <w:rsid w:val="00F46F8B"/>
    <w:rsid w:val="00F47132"/>
    <w:rsid w:val="00F47728"/>
    <w:rsid w:val="00F47AFE"/>
    <w:rsid w:val="00F47CBA"/>
    <w:rsid w:val="00F50020"/>
    <w:rsid w:val="00F50671"/>
    <w:rsid w:val="00F50691"/>
    <w:rsid w:val="00F50849"/>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6DB"/>
    <w:rsid w:val="00F548C8"/>
    <w:rsid w:val="00F54ED4"/>
    <w:rsid w:val="00F55331"/>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701"/>
    <w:rsid w:val="00F61902"/>
    <w:rsid w:val="00F6194A"/>
    <w:rsid w:val="00F61FDE"/>
    <w:rsid w:val="00F622E3"/>
    <w:rsid w:val="00F62377"/>
    <w:rsid w:val="00F62EEC"/>
    <w:rsid w:val="00F63289"/>
    <w:rsid w:val="00F63D79"/>
    <w:rsid w:val="00F6404E"/>
    <w:rsid w:val="00F6433C"/>
    <w:rsid w:val="00F6474A"/>
    <w:rsid w:val="00F64966"/>
    <w:rsid w:val="00F64D52"/>
    <w:rsid w:val="00F64F9F"/>
    <w:rsid w:val="00F660B8"/>
    <w:rsid w:val="00F664DA"/>
    <w:rsid w:val="00F669E3"/>
    <w:rsid w:val="00F675DD"/>
    <w:rsid w:val="00F67A85"/>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59"/>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80957"/>
    <w:rsid w:val="00F80D8F"/>
    <w:rsid w:val="00F81311"/>
    <w:rsid w:val="00F81507"/>
    <w:rsid w:val="00F81625"/>
    <w:rsid w:val="00F81C47"/>
    <w:rsid w:val="00F81D8F"/>
    <w:rsid w:val="00F81E0E"/>
    <w:rsid w:val="00F81E87"/>
    <w:rsid w:val="00F81F25"/>
    <w:rsid w:val="00F81F57"/>
    <w:rsid w:val="00F8270B"/>
    <w:rsid w:val="00F82CD8"/>
    <w:rsid w:val="00F831B2"/>
    <w:rsid w:val="00F83301"/>
    <w:rsid w:val="00F837A7"/>
    <w:rsid w:val="00F837DD"/>
    <w:rsid w:val="00F84232"/>
    <w:rsid w:val="00F84849"/>
    <w:rsid w:val="00F849D7"/>
    <w:rsid w:val="00F84A2F"/>
    <w:rsid w:val="00F84BAB"/>
    <w:rsid w:val="00F84DDB"/>
    <w:rsid w:val="00F850EB"/>
    <w:rsid w:val="00F854D5"/>
    <w:rsid w:val="00F855CB"/>
    <w:rsid w:val="00F856C8"/>
    <w:rsid w:val="00F85744"/>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5AB"/>
    <w:rsid w:val="00F9174D"/>
    <w:rsid w:val="00F91906"/>
    <w:rsid w:val="00F91CA2"/>
    <w:rsid w:val="00F91DAB"/>
    <w:rsid w:val="00F91DAC"/>
    <w:rsid w:val="00F92174"/>
    <w:rsid w:val="00F923DB"/>
    <w:rsid w:val="00F92725"/>
    <w:rsid w:val="00F9344F"/>
    <w:rsid w:val="00F93624"/>
    <w:rsid w:val="00F93A3D"/>
    <w:rsid w:val="00F93C3E"/>
    <w:rsid w:val="00F93D13"/>
    <w:rsid w:val="00F93EE6"/>
    <w:rsid w:val="00F94003"/>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8CC"/>
    <w:rsid w:val="00F96C7A"/>
    <w:rsid w:val="00F96E7C"/>
    <w:rsid w:val="00F975B5"/>
    <w:rsid w:val="00F97ECB"/>
    <w:rsid w:val="00FA04BE"/>
    <w:rsid w:val="00FA0509"/>
    <w:rsid w:val="00FA0E7C"/>
    <w:rsid w:val="00FA1177"/>
    <w:rsid w:val="00FA1CBF"/>
    <w:rsid w:val="00FA1D8F"/>
    <w:rsid w:val="00FA2002"/>
    <w:rsid w:val="00FA2526"/>
    <w:rsid w:val="00FA2AB0"/>
    <w:rsid w:val="00FA2E25"/>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0B"/>
    <w:rsid w:val="00FA656D"/>
    <w:rsid w:val="00FA6686"/>
    <w:rsid w:val="00FA6A4D"/>
    <w:rsid w:val="00FA6A8C"/>
    <w:rsid w:val="00FA6BCC"/>
    <w:rsid w:val="00FA6C40"/>
    <w:rsid w:val="00FA70DF"/>
    <w:rsid w:val="00FA7152"/>
    <w:rsid w:val="00FA7A20"/>
    <w:rsid w:val="00FA7AA6"/>
    <w:rsid w:val="00FA7C04"/>
    <w:rsid w:val="00FB0443"/>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2D"/>
    <w:rsid w:val="00FB52FD"/>
    <w:rsid w:val="00FB5628"/>
    <w:rsid w:val="00FB57A7"/>
    <w:rsid w:val="00FB5A6F"/>
    <w:rsid w:val="00FB6401"/>
    <w:rsid w:val="00FB68CE"/>
    <w:rsid w:val="00FB6B9D"/>
    <w:rsid w:val="00FB6BDC"/>
    <w:rsid w:val="00FB6F9E"/>
    <w:rsid w:val="00FB72CB"/>
    <w:rsid w:val="00FB77BB"/>
    <w:rsid w:val="00FB7A9C"/>
    <w:rsid w:val="00FC022F"/>
    <w:rsid w:val="00FC07D3"/>
    <w:rsid w:val="00FC0AB4"/>
    <w:rsid w:val="00FC0B9B"/>
    <w:rsid w:val="00FC0E12"/>
    <w:rsid w:val="00FC10EB"/>
    <w:rsid w:val="00FC1859"/>
    <w:rsid w:val="00FC2075"/>
    <w:rsid w:val="00FC22FE"/>
    <w:rsid w:val="00FC23FA"/>
    <w:rsid w:val="00FC254B"/>
    <w:rsid w:val="00FC2742"/>
    <w:rsid w:val="00FC27DB"/>
    <w:rsid w:val="00FC330F"/>
    <w:rsid w:val="00FC37F0"/>
    <w:rsid w:val="00FC3B1A"/>
    <w:rsid w:val="00FC3BBC"/>
    <w:rsid w:val="00FC3EEB"/>
    <w:rsid w:val="00FC3F24"/>
    <w:rsid w:val="00FC4278"/>
    <w:rsid w:val="00FC42A4"/>
    <w:rsid w:val="00FC4423"/>
    <w:rsid w:val="00FC47D1"/>
    <w:rsid w:val="00FC4CA4"/>
    <w:rsid w:val="00FC4D8B"/>
    <w:rsid w:val="00FC545C"/>
    <w:rsid w:val="00FC54BA"/>
    <w:rsid w:val="00FC553E"/>
    <w:rsid w:val="00FC5958"/>
    <w:rsid w:val="00FC60B6"/>
    <w:rsid w:val="00FC65A0"/>
    <w:rsid w:val="00FC6B41"/>
    <w:rsid w:val="00FC7308"/>
    <w:rsid w:val="00FC7896"/>
    <w:rsid w:val="00FC7F93"/>
    <w:rsid w:val="00FD091C"/>
    <w:rsid w:val="00FD0F85"/>
    <w:rsid w:val="00FD1088"/>
    <w:rsid w:val="00FD10D2"/>
    <w:rsid w:val="00FD111E"/>
    <w:rsid w:val="00FD14E4"/>
    <w:rsid w:val="00FD2209"/>
    <w:rsid w:val="00FD2804"/>
    <w:rsid w:val="00FD282A"/>
    <w:rsid w:val="00FD2A71"/>
    <w:rsid w:val="00FD2F55"/>
    <w:rsid w:val="00FD305B"/>
    <w:rsid w:val="00FD30C7"/>
    <w:rsid w:val="00FD33B3"/>
    <w:rsid w:val="00FD3905"/>
    <w:rsid w:val="00FD4124"/>
    <w:rsid w:val="00FD4620"/>
    <w:rsid w:val="00FD48FE"/>
    <w:rsid w:val="00FD4CC0"/>
    <w:rsid w:val="00FD4F7A"/>
    <w:rsid w:val="00FD5502"/>
    <w:rsid w:val="00FD623B"/>
    <w:rsid w:val="00FD6318"/>
    <w:rsid w:val="00FD6556"/>
    <w:rsid w:val="00FD6A3D"/>
    <w:rsid w:val="00FD6A6B"/>
    <w:rsid w:val="00FD6F9D"/>
    <w:rsid w:val="00FD7001"/>
    <w:rsid w:val="00FD7240"/>
    <w:rsid w:val="00FD72D9"/>
    <w:rsid w:val="00FD73AE"/>
    <w:rsid w:val="00FD78EF"/>
    <w:rsid w:val="00FD793F"/>
    <w:rsid w:val="00FD7D1F"/>
    <w:rsid w:val="00FD7F6A"/>
    <w:rsid w:val="00FE04B6"/>
    <w:rsid w:val="00FE05E5"/>
    <w:rsid w:val="00FE0657"/>
    <w:rsid w:val="00FE0851"/>
    <w:rsid w:val="00FE20AB"/>
    <w:rsid w:val="00FE22FE"/>
    <w:rsid w:val="00FE2955"/>
    <w:rsid w:val="00FE2B7B"/>
    <w:rsid w:val="00FE3100"/>
    <w:rsid w:val="00FE3439"/>
    <w:rsid w:val="00FE3768"/>
    <w:rsid w:val="00FE4705"/>
    <w:rsid w:val="00FE5172"/>
    <w:rsid w:val="00FE5410"/>
    <w:rsid w:val="00FE5977"/>
    <w:rsid w:val="00FE5D0A"/>
    <w:rsid w:val="00FE627C"/>
    <w:rsid w:val="00FE6798"/>
    <w:rsid w:val="00FE6DEC"/>
    <w:rsid w:val="00FE74E2"/>
    <w:rsid w:val="00FE74FC"/>
    <w:rsid w:val="00FE761D"/>
    <w:rsid w:val="00FE76FA"/>
    <w:rsid w:val="00FE7C3E"/>
    <w:rsid w:val="00FE7F00"/>
    <w:rsid w:val="00FF01A6"/>
    <w:rsid w:val="00FF01C5"/>
    <w:rsid w:val="00FF0224"/>
    <w:rsid w:val="00FF0502"/>
    <w:rsid w:val="00FF0BBB"/>
    <w:rsid w:val="00FF1455"/>
    <w:rsid w:val="00FF1716"/>
    <w:rsid w:val="00FF1862"/>
    <w:rsid w:val="00FF1A6C"/>
    <w:rsid w:val="00FF1D5F"/>
    <w:rsid w:val="00FF1EC2"/>
    <w:rsid w:val="00FF2077"/>
    <w:rsid w:val="00FF283C"/>
    <w:rsid w:val="00FF2A88"/>
    <w:rsid w:val="00FF37C5"/>
    <w:rsid w:val="00FF3A12"/>
    <w:rsid w:val="00FF3CFC"/>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3237A4E8-435C-467A-82F1-415932292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Hyperlink" w:uiPriority="99"/>
    <w:lsdException w:name="Strong" w:qFormat="1"/>
    <w:lsdException w:name="Emphasis" w:uiPriority="20"/>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33DA"/>
    <w:pPr>
      <w:overflowPunct w:val="0"/>
      <w:autoSpaceDE w:val="0"/>
      <w:autoSpaceDN w:val="0"/>
      <w:adjustRightInd w:val="0"/>
      <w:spacing w:before="120" w:after="12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96527C"/>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tabs>
        <w:tab w:val="left" w:pos="567"/>
      </w:tabs>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ind w:left="1701" w:hanging="1701"/>
      <w:outlineLvl w:val="4"/>
    </w:pPr>
    <w:rPr>
      <w:sz w:val="22"/>
    </w:rPr>
  </w:style>
  <w:style w:type="paragraph" w:styleId="Heading6">
    <w:name w:val="heading 6"/>
    <w:aliases w:val="T1,Header 6"/>
    <w:basedOn w:val="H6"/>
    <w:next w:val="Normal"/>
    <w:link w:val="Heading6Char"/>
    <w:qFormat/>
    <w:rsid w:val="00A63872"/>
    <w:pPr>
      <w:outlineLvl w:val="5"/>
    </w:pPr>
  </w:style>
  <w:style w:type="paragraph" w:styleId="Heading7">
    <w:name w:val="heading 7"/>
    <w:basedOn w:val="H6"/>
    <w:next w:val="Normal"/>
    <w:link w:val="Heading7Char"/>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link w:val="Heading9Char"/>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6527C"/>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eastAsia="en-US"/>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eastAsia="en-US"/>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40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eastAsia="en-US"/>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CRCoverPageZchn">
    <w:name w:val="CR Cover Page Zchn"/>
    <w:locked/>
    <w:rsid w:val="00980312"/>
    <w:rPr>
      <w:rFonts w:ascii="Arial" w:eastAsia="MS Mincho" w:hAnsi="Arial"/>
      <w:lang w:val="en-GB" w:eastAsia="en-US"/>
    </w:rPr>
  </w:style>
  <w:style w:type="paragraph" w:customStyle="1" w:styleId="Paragraph">
    <w:name w:val="Paragraph"/>
    <w:basedOn w:val="Normal"/>
    <w:link w:val="ParagraphChar"/>
    <w:qFormat/>
    <w:rsid w:val="00E17F6A"/>
    <w:pPr>
      <w:overflowPunct/>
      <w:autoSpaceDE/>
      <w:autoSpaceDN/>
      <w:adjustRightInd/>
      <w:spacing w:before="220" w:after="0"/>
      <w:textAlignment w:val="auto"/>
    </w:pPr>
    <w:rPr>
      <w:rFonts w:eastAsia="Batang"/>
      <w:sz w:val="22"/>
    </w:rPr>
  </w:style>
  <w:style w:type="character" w:customStyle="1" w:styleId="ParagraphChar">
    <w:name w:val="Paragraph Char"/>
    <w:link w:val="Paragraph"/>
    <w:locked/>
    <w:rsid w:val="00E17F6A"/>
    <w:rPr>
      <w:rFonts w:ascii="Times New Roman" w:eastAsia="Batang" w:hAnsi="Times New Roman"/>
      <w:sz w:val="22"/>
      <w:lang w:val="en-GB" w:eastAsia="en-US"/>
    </w:rPr>
  </w:style>
  <w:style w:type="character" w:customStyle="1" w:styleId="B1Zchn">
    <w:name w:val="B1 Zchn"/>
    <w:basedOn w:val="DefaultParagraphFont"/>
    <w:rsid w:val="00836EF5"/>
    <w:rPr>
      <w:rFonts w:eastAsia="Times New Roman"/>
    </w:rPr>
  </w:style>
  <w:style w:type="character" w:customStyle="1" w:styleId="B2Car">
    <w:name w:val="B2 Car"/>
    <w:rsid w:val="00836EF5"/>
    <w:rPr>
      <w:rFonts w:eastAsia="Times New Roman"/>
    </w:rPr>
  </w:style>
  <w:style w:type="paragraph" w:customStyle="1" w:styleId="N1">
    <w:name w:val="N1"/>
    <w:basedOn w:val="Normal"/>
    <w:link w:val="N1Char"/>
    <w:qFormat/>
    <w:rsid w:val="00447E54"/>
    <w:pPr>
      <w:overflowPunct/>
      <w:autoSpaceDE/>
      <w:autoSpaceDN/>
      <w:adjustRightInd/>
      <w:spacing w:before="0"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447E54"/>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140841">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7561711">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2496172">
      <w:bodyDiv w:val="1"/>
      <w:marLeft w:val="0"/>
      <w:marRight w:val="0"/>
      <w:marTop w:val="0"/>
      <w:marBottom w:val="0"/>
      <w:divBdr>
        <w:top w:val="none" w:sz="0" w:space="0" w:color="auto"/>
        <w:left w:val="none" w:sz="0" w:space="0" w:color="auto"/>
        <w:bottom w:val="none" w:sz="0" w:space="0" w:color="auto"/>
        <w:right w:val="none" w:sz="0" w:space="0" w:color="auto"/>
      </w:divBdr>
      <w:divsChild>
        <w:div w:id="325322676">
          <w:marLeft w:val="1526"/>
          <w:marRight w:val="0"/>
          <w:marTop w:val="120"/>
          <w:marBottom w:val="0"/>
          <w:divBdr>
            <w:top w:val="none" w:sz="0" w:space="0" w:color="auto"/>
            <w:left w:val="none" w:sz="0" w:space="0" w:color="auto"/>
            <w:bottom w:val="none" w:sz="0" w:space="0" w:color="auto"/>
            <w:right w:val="none" w:sz="0" w:space="0" w:color="auto"/>
          </w:divBdr>
        </w:div>
        <w:div w:id="1202279445">
          <w:marLeft w:val="1526"/>
          <w:marRight w:val="0"/>
          <w:marTop w:val="120"/>
          <w:marBottom w:val="0"/>
          <w:divBdr>
            <w:top w:val="none" w:sz="0" w:space="0" w:color="auto"/>
            <w:left w:val="none" w:sz="0" w:space="0" w:color="auto"/>
            <w:bottom w:val="none" w:sz="0" w:space="0" w:color="auto"/>
            <w:right w:val="none" w:sz="0" w:space="0" w:color="auto"/>
          </w:divBdr>
        </w:div>
        <w:div w:id="1406075933">
          <w:marLeft w:val="1166"/>
          <w:marRight w:val="0"/>
          <w:marTop w:val="120"/>
          <w:marBottom w:val="0"/>
          <w:divBdr>
            <w:top w:val="none" w:sz="0" w:space="0" w:color="auto"/>
            <w:left w:val="none" w:sz="0" w:space="0" w:color="auto"/>
            <w:bottom w:val="none" w:sz="0" w:space="0" w:color="auto"/>
            <w:right w:val="none" w:sz="0" w:space="0" w:color="auto"/>
          </w:divBdr>
        </w:div>
        <w:div w:id="1922399730">
          <w:marLeft w:val="1166"/>
          <w:marRight w:val="0"/>
          <w:marTop w:val="120"/>
          <w:marBottom w:val="0"/>
          <w:divBdr>
            <w:top w:val="none" w:sz="0" w:space="0" w:color="auto"/>
            <w:left w:val="none" w:sz="0" w:space="0" w:color="auto"/>
            <w:bottom w:val="none" w:sz="0" w:space="0" w:color="auto"/>
            <w:right w:val="none" w:sz="0" w:space="0" w:color="auto"/>
          </w:divBdr>
        </w:div>
        <w:div w:id="1959528408">
          <w:marLeft w:val="446"/>
          <w:marRight w:val="0"/>
          <w:marTop w:val="12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3804826">
      <w:bodyDiv w:val="1"/>
      <w:marLeft w:val="0"/>
      <w:marRight w:val="0"/>
      <w:marTop w:val="0"/>
      <w:marBottom w:val="0"/>
      <w:divBdr>
        <w:top w:val="none" w:sz="0" w:space="0" w:color="auto"/>
        <w:left w:val="none" w:sz="0" w:space="0" w:color="auto"/>
        <w:bottom w:val="none" w:sz="0" w:space="0" w:color="auto"/>
        <w:right w:val="none" w:sz="0" w:space="0" w:color="auto"/>
      </w:divBdr>
    </w:div>
    <w:div w:id="249195603">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0302732">
      <w:bodyDiv w:val="1"/>
      <w:marLeft w:val="0"/>
      <w:marRight w:val="0"/>
      <w:marTop w:val="0"/>
      <w:marBottom w:val="0"/>
      <w:divBdr>
        <w:top w:val="none" w:sz="0" w:space="0" w:color="auto"/>
        <w:left w:val="none" w:sz="0" w:space="0" w:color="auto"/>
        <w:bottom w:val="none" w:sz="0" w:space="0" w:color="auto"/>
        <w:right w:val="none" w:sz="0" w:space="0" w:color="auto"/>
      </w:divBdr>
      <w:divsChild>
        <w:div w:id="1478955697">
          <w:marLeft w:val="0"/>
          <w:marRight w:val="0"/>
          <w:marTop w:val="0"/>
          <w:marBottom w:val="0"/>
          <w:divBdr>
            <w:top w:val="none" w:sz="0" w:space="0" w:color="auto"/>
            <w:left w:val="none" w:sz="0" w:space="0" w:color="auto"/>
            <w:bottom w:val="none" w:sz="0" w:space="0" w:color="auto"/>
            <w:right w:val="none" w:sz="0" w:space="0" w:color="auto"/>
          </w:divBdr>
        </w:div>
      </w:divsChild>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2551979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4836699">
      <w:bodyDiv w:val="1"/>
      <w:marLeft w:val="0"/>
      <w:marRight w:val="0"/>
      <w:marTop w:val="0"/>
      <w:marBottom w:val="0"/>
      <w:divBdr>
        <w:top w:val="none" w:sz="0" w:space="0" w:color="auto"/>
        <w:left w:val="none" w:sz="0" w:space="0" w:color="auto"/>
        <w:bottom w:val="none" w:sz="0" w:space="0" w:color="auto"/>
        <w:right w:val="none" w:sz="0" w:space="0" w:color="auto"/>
      </w:divBdr>
      <w:divsChild>
        <w:div w:id="1808662919">
          <w:marLeft w:val="0"/>
          <w:marRight w:val="0"/>
          <w:marTop w:val="0"/>
          <w:marBottom w:val="0"/>
          <w:divBdr>
            <w:top w:val="none" w:sz="0" w:space="0" w:color="auto"/>
            <w:left w:val="none" w:sz="0" w:space="0" w:color="auto"/>
            <w:bottom w:val="none" w:sz="0" w:space="0" w:color="auto"/>
            <w:right w:val="none" w:sz="0" w:space="0" w:color="auto"/>
          </w:divBdr>
        </w:div>
      </w:divsChild>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5536437">
      <w:bodyDiv w:val="1"/>
      <w:marLeft w:val="0"/>
      <w:marRight w:val="0"/>
      <w:marTop w:val="0"/>
      <w:marBottom w:val="0"/>
      <w:divBdr>
        <w:top w:val="none" w:sz="0" w:space="0" w:color="auto"/>
        <w:left w:val="none" w:sz="0" w:space="0" w:color="auto"/>
        <w:bottom w:val="none" w:sz="0" w:space="0" w:color="auto"/>
        <w:right w:val="none" w:sz="0" w:space="0" w:color="auto"/>
      </w:divBdr>
      <w:divsChild>
        <w:div w:id="2144613186">
          <w:marLeft w:val="360"/>
          <w:marRight w:val="0"/>
          <w:marTop w:val="200"/>
          <w:marBottom w:val="0"/>
          <w:divBdr>
            <w:top w:val="none" w:sz="0" w:space="0" w:color="auto"/>
            <w:left w:val="none" w:sz="0" w:space="0" w:color="auto"/>
            <w:bottom w:val="none" w:sz="0" w:space="0" w:color="auto"/>
            <w:right w:val="none" w:sz="0" w:space="0" w:color="auto"/>
          </w:divBdr>
        </w:div>
        <w:div w:id="421489351">
          <w:marLeft w:val="360"/>
          <w:marRight w:val="0"/>
          <w:marTop w:val="200"/>
          <w:marBottom w:val="0"/>
          <w:divBdr>
            <w:top w:val="none" w:sz="0" w:space="0" w:color="auto"/>
            <w:left w:val="none" w:sz="0" w:space="0" w:color="auto"/>
            <w:bottom w:val="none" w:sz="0" w:space="0" w:color="auto"/>
            <w:right w:val="none" w:sz="0" w:space="0" w:color="auto"/>
          </w:divBdr>
        </w:div>
        <w:div w:id="1630043025">
          <w:marLeft w:val="360"/>
          <w:marRight w:val="0"/>
          <w:marTop w:val="200"/>
          <w:marBottom w:val="0"/>
          <w:divBdr>
            <w:top w:val="none" w:sz="0" w:space="0" w:color="auto"/>
            <w:left w:val="none" w:sz="0" w:space="0" w:color="auto"/>
            <w:bottom w:val="none" w:sz="0" w:space="0" w:color="auto"/>
            <w:right w:val="none" w:sz="0" w:space="0" w:color="auto"/>
          </w:divBdr>
        </w:div>
        <w:div w:id="726613164">
          <w:marLeft w:val="360"/>
          <w:marRight w:val="0"/>
          <w:marTop w:val="200"/>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48030414">
      <w:bodyDiv w:val="1"/>
      <w:marLeft w:val="0"/>
      <w:marRight w:val="0"/>
      <w:marTop w:val="0"/>
      <w:marBottom w:val="0"/>
      <w:divBdr>
        <w:top w:val="none" w:sz="0" w:space="0" w:color="auto"/>
        <w:left w:val="none" w:sz="0" w:space="0" w:color="auto"/>
        <w:bottom w:val="none" w:sz="0" w:space="0" w:color="auto"/>
        <w:right w:val="none" w:sz="0" w:space="0" w:color="auto"/>
      </w:divBdr>
      <w:divsChild>
        <w:div w:id="2061048723">
          <w:marLeft w:val="360"/>
          <w:marRight w:val="0"/>
          <w:marTop w:val="200"/>
          <w:marBottom w:val="0"/>
          <w:divBdr>
            <w:top w:val="none" w:sz="0" w:space="0" w:color="auto"/>
            <w:left w:val="none" w:sz="0" w:space="0" w:color="auto"/>
            <w:bottom w:val="none" w:sz="0" w:space="0" w:color="auto"/>
            <w:right w:val="none" w:sz="0" w:space="0" w:color="auto"/>
          </w:divBdr>
        </w:div>
        <w:div w:id="531304740">
          <w:marLeft w:val="1080"/>
          <w:marRight w:val="0"/>
          <w:marTop w:val="100"/>
          <w:marBottom w:val="0"/>
          <w:divBdr>
            <w:top w:val="none" w:sz="0" w:space="0" w:color="auto"/>
            <w:left w:val="none" w:sz="0" w:space="0" w:color="auto"/>
            <w:bottom w:val="none" w:sz="0" w:space="0" w:color="auto"/>
            <w:right w:val="none" w:sz="0" w:space="0" w:color="auto"/>
          </w:divBdr>
        </w:div>
        <w:div w:id="348681305">
          <w:marLeft w:val="1800"/>
          <w:marRight w:val="0"/>
          <w:marTop w:val="100"/>
          <w:marBottom w:val="0"/>
          <w:divBdr>
            <w:top w:val="none" w:sz="0" w:space="0" w:color="auto"/>
            <w:left w:val="none" w:sz="0" w:space="0" w:color="auto"/>
            <w:bottom w:val="none" w:sz="0" w:space="0" w:color="auto"/>
            <w:right w:val="none" w:sz="0" w:space="0" w:color="auto"/>
          </w:divBdr>
        </w:div>
        <w:div w:id="1047413548">
          <w:marLeft w:val="1080"/>
          <w:marRight w:val="0"/>
          <w:marTop w:val="100"/>
          <w:marBottom w:val="0"/>
          <w:divBdr>
            <w:top w:val="none" w:sz="0" w:space="0" w:color="auto"/>
            <w:left w:val="none" w:sz="0" w:space="0" w:color="auto"/>
            <w:bottom w:val="none" w:sz="0" w:space="0" w:color="auto"/>
            <w:right w:val="none" w:sz="0" w:space="0" w:color="auto"/>
          </w:divBdr>
        </w:div>
        <w:div w:id="1993217278">
          <w:marLeft w:val="1800"/>
          <w:marRight w:val="0"/>
          <w:marTop w:val="100"/>
          <w:marBottom w:val="0"/>
          <w:divBdr>
            <w:top w:val="none" w:sz="0" w:space="0" w:color="auto"/>
            <w:left w:val="none" w:sz="0" w:space="0" w:color="auto"/>
            <w:bottom w:val="none" w:sz="0" w:space="0" w:color="auto"/>
            <w:right w:val="none" w:sz="0" w:space="0" w:color="auto"/>
          </w:divBdr>
        </w:div>
        <w:div w:id="814683717">
          <w:marLeft w:val="2520"/>
          <w:marRight w:val="0"/>
          <w:marTop w:val="100"/>
          <w:marBottom w:val="0"/>
          <w:divBdr>
            <w:top w:val="none" w:sz="0" w:space="0" w:color="auto"/>
            <w:left w:val="none" w:sz="0" w:space="0" w:color="auto"/>
            <w:bottom w:val="none" w:sz="0" w:space="0" w:color="auto"/>
            <w:right w:val="none" w:sz="0" w:space="0" w:color="auto"/>
          </w:divBdr>
        </w:div>
        <w:div w:id="795685377">
          <w:marLeft w:val="360"/>
          <w:marRight w:val="0"/>
          <w:marTop w:val="200"/>
          <w:marBottom w:val="0"/>
          <w:divBdr>
            <w:top w:val="none" w:sz="0" w:space="0" w:color="auto"/>
            <w:left w:val="none" w:sz="0" w:space="0" w:color="auto"/>
            <w:bottom w:val="none" w:sz="0" w:space="0" w:color="auto"/>
            <w:right w:val="none" w:sz="0" w:space="0" w:color="auto"/>
          </w:divBdr>
        </w:div>
        <w:div w:id="2023700442">
          <w:marLeft w:val="360"/>
          <w:marRight w:val="0"/>
          <w:marTop w:val="200"/>
          <w:marBottom w:val="0"/>
          <w:divBdr>
            <w:top w:val="none" w:sz="0" w:space="0" w:color="auto"/>
            <w:left w:val="none" w:sz="0" w:space="0" w:color="auto"/>
            <w:bottom w:val="none" w:sz="0" w:space="0" w:color="auto"/>
            <w:right w:val="none" w:sz="0" w:space="0" w:color="auto"/>
          </w:divBdr>
        </w:div>
        <w:div w:id="1254171298">
          <w:marLeft w:val="360"/>
          <w:marRight w:val="0"/>
          <w:marTop w:val="200"/>
          <w:marBottom w:val="0"/>
          <w:divBdr>
            <w:top w:val="none" w:sz="0" w:space="0" w:color="auto"/>
            <w:left w:val="none" w:sz="0" w:space="0" w:color="auto"/>
            <w:bottom w:val="none" w:sz="0" w:space="0" w:color="auto"/>
            <w:right w:val="none" w:sz="0" w:space="0" w:color="auto"/>
          </w:divBdr>
        </w:div>
      </w:divsChild>
    </w:div>
    <w:div w:id="56329755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644557">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61606500">
      <w:bodyDiv w:val="1"/>
      <w:marLeft w:val="0"/>
      <w:marRight w:val="0"/>
      <w:marTop w:val="0"/>
      <w:marBottom w:val="0"/>
      <w:divBdr>
        <w:top w:val="none" w:sz="0" w:space="0" w:color="auto"/>
        <w:left w:val="none" w:sz="0" w:space="0" w:color="auto"/>
        <w:bottom w:val="none" w:sz="0" w:space="0" w:color="auto"/>
        <w:right w:val="none" w:sz="0" w:space="0" w:color="auto"/>
      </w:divBdr>
      <w:divsChild>
        <w:div w:id="1441877896">
          <w:marLeft w:val="360"/>
          <w:marRight w:val="0"/>
          <w:marTop w:val="200"/>
          <w:marBottom w:val="0"/>
          <w:divBdr>
            <w:top w:val="none" w:sz="0" w:space="0" w:color="auto"/>
            <w:left w:val="none" w:sz="0" w:space="0" w:color="auto"/>
            <w:bottom w:val="none" w:sz="0" w:space="0" w:color="auto"/>
            <w:right w:val="none" w:sz="0" w:space="0" w:color="auto"/>
          </w:divBdr>
        </w:div>
        <w:div w:id="95635160">
          <w:marLeft w:val="1080"/>
          <w:marRight w:val="0"/>
          <w:marTop w:val="100"/>
          <w:marBottom w:val="0"/>
          <w:divBdr>
            <w:top w:val="none" w:sz="0" w:space="0" w:color="auto"/>
            <w:left w:val="none" w:sz="0" w:space="0" w:color="auto"/>
            <w:bottom w:val="none" w:sz="0" w:space="0" w:color="auto"/>
            <w:right w:val="none" w:sz="0" w:space="0" w:color="auto"/>
          </w:divBdr>
        </w:div>
        <w:div w:id="1724015686">
          <w:marLeft w:val="1800"/>
          <w:marRight w:val="0"/>
          <w:marTop w:val="100"/>
          <w:marBottom w:val="0"/>
          <w:divBdr>
            <w:top w:val="none" w:sz="0" w:space="0" w:color="auto"/>
            <w:left w:val="none" w:sz="0" w:space="0" w:color="auto"/>
            <w:bottom w:val="none" w:sz="0" w:space="0" w:color="auto"/>
            <w:right w:val="none" w:sz="0" w:space="0" w:color="auto"/>
          </w:divBdr>
        </w:div>
        <w:div w:id="1403524392">
          <w:marLeft w:val="1800"/>
          <w:marRight w:val="0"/>
          <w:marTop w:val="100"/>
          <w:marBottom w:val="0"/>
          <w:divBdr>
            <w:top w:val="none" w:sz="0" w:space="0" w:color="auto"/>
            <w:left w:val="none" w:sz="0" w:space="0" w:color="auto"/>
            <w:bottom w:val="none" w:sz="0" w:space="0" w:color="auto"/>
            <w:right w:val="none" w:sz="0" w:space="0" w:color="auto"/>
          </w:divBdr>
        </w:div>
        <w:div w:id="2129084853">
          <w:marLeft w:val="1080"/>
          <w:marRight w:val="0"/>
          <w:marTop w:val="100"/>
          <w:marBottom w:val="0"/>
          <w:divBdr>
            <w:top w:val="none" w:sz="0" w:space="0" w:color="auto"/>
            <w:left w:val="none" w:sz="0" w:space="0" w:color="auto"/>
            <w:bottom w:val="none" w:sz="0" w:space="0" w:color="auto"/>
            <w:right w:val="none" w:sz="0" w:space="0" w:color="auto"/>
          </w:divBdr>
        </w:div>
        <w:div w:id="1006789096">
          <w:marLeft w:val="1800"/>
          <w:marRight w:val="0"/>
          <w:marTop w:val="100"/>
          <w:marBottom w:val="0"/>
          <w:divBdr>
            <w:top w:val="none" w:sz="0" w:space="0" w:color="auto"/>
            <w:left w:val="none" w:sz="0" w:space="0" w:color="auto"/>
            <w:bottom w:val="none" w:sz="0" w:space="0" w:color="auto"/>
            <w:right w:val="none" w:sz="0" w:space="0" w:color="auto"/>
          </w:divBdr>
        </w:div>
        <w:div w:id="379138836">
          <w:marLeft w:val="1800"/>
          <w:marRight w:val="0"/>
          <w:marTop w:val="100"/>
          <w:marBottom w:val="0"/>
          <w:divBdr>
            <w:top w:val="none" w:sz="0" w:space="0" w:color="auto"/>
            <w:left w:val="none" w:sz="0" w:space="0" w:color="auto"/>
            <w:bottom w:val="none" w:sz="0" w:space="0" w:color="auto"/>
            <w:right w:val="none" w:sz="0" w:space="0" w:color="auto"/>
          </w:divBdr>
        </w:div>
      </w:divsChild>
    </w:div>
    <w:div w:id="767695150">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1675588">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4369552">
      <w:bodyDiv w:val="1"/>
      <w:marLeft w:val="0"/>
      <w:marRight w:val="0"/>
      <w:marTop w:val="0"/>
      <w:marBottom w:val="0"/>
      <w:divBdr>
        <w:top w:val="none" w:sz="0" w:space="0" w:color="auto"/>
        <w:left w:val="none" w:sz="0" w:space="0" w:color="auto"/>
        <w:bottom w:val="none" w:sz="0" w:space="0" w:color="auto"/>
        <w:right w:val="none" w:sz="0" w:space="0" w:color="auto"/>
      </w:divBdr>
    </w:div>
    <w:div w:id="822353819">
      <w:bodyDiv w:val="1"/>
      <w:marLeft w:val="0"/>
      <w:marRight w:val="0"/>
      <w:marTop w:val="0"/>
      <w:marBottom w:val="0"/>
      <w:divBdr>
        <w:top w:val="none" w:sz="0" w:space="0" w:color="auto"/>
        <w:left w:val="none" w:sz="0" w:space="0" w:color="auto"/>
        <w:bottom w:val="none" w:sz="0" w:space="0" w:color="auto"/>
        <w:right w:val="none" w:sz="0" w:space="0" w:color="auto"/>
      </w:divBdr>
      <w:divsChild>
        <w:div w:id="1458375465">
          <w:marLeft w:val="360"/>
          <w:marRight w:val="0"/>
          <w:marTop w:val="200"/>
          <w:marBottom w:val="0"/>
          <w:divBdr>
            <w:top w:val="none" w:sz="0" w:space="0" w:color="auto"/>
            <w:left w:val="none" w:sz="0" w:space="0" w:color="auto"/>
            <w:bottom w:val="none" w:sz="0" w:space="0" w:color="auto"/>
            <w:right w:val="none" w:sz="0" w:space="0" w:color="auto"/>
          </w:divBdr>
        </w:div>
        <w:div w:id="1387411687">
          <w:marLeft w:val="1080"/>
          <w:marRight w:val="0"/>
          <w:marTop w:val="100"/>
          <w:marBottom w:val="0"/>
          <w:divBdr>
            <w:top w:val="none" w:sz="0" w:space="0" w:color="auto"/>
            <w:left w:val="none" w:sz="0" w:space="0" w:color="auto"/>
            <w:bottom w:val="none" w:sz="0" w:space="0" w:color="auto"/>
            <w:right w:val="none" w:sz="0" w:space="0" w:color="auto"/>
          </w:divBdr>
        </w:div>
        <w:div w:id="737628267">
          <w:marLeft w:val="1800"/>
          <w:marRight w:val="0"/>
          <w:marTop w:val="100"/>
          <w:marBottom w:val="0"/>
          <w:divBdr>
            <w:top w:val="none" w:sz="0" w:space="0" w:color="auto"/>
            <w:left w:val="none" w:sz="0" w:space="0" w:color="auto"/>
            <w:bottom w:val="none" w:sz="0" w:space="0" w:color="auto"/>
            <w:right w:val="none" w:sz="0" w:space="0" w:color="auto"/>
          </w:divBdr>
        </w:div>
        <w:div w:id="2116359254">
          <w:marLeft w:val="1800"/>
          <w:marRight w:val="0"/>
          <w:marTop w:val="100"/>
          <w:marBottom w:val="0"/>
          <w:divBdr>
            <w:top w:val="none" w:sz="0" w:space="0" w:color="auto"/>
            <w:left w:val="none" w:sz="0" w:space="0" w:color="auto"/>
            <w:bottom w:val="none" w:sz="0" w:space="0" w:color="auto"/>
            <w:right w:val="none" w:sz="0" w:space="0" w:color="auto"/>
          </w:divBdr>
        </w:div>
        <w:div w:id="1074621957">
          <w:marLeft w:val="1080"/>
          <w:marRight w:val="0"/>
          <w:marTop w:val="100"/>
          <w:marBottom w:val="0"/>
          <w:divBdr>
            <w:top w:val="none" w:sz="0" w:space="0" w:color="auto"/>
            <w:left w:val="none" w:sz="0" w:space="0" w:color="auto"/>
            <w:bottom w:val="none" w:sz="0" w:space="0" w:color="auto"/>
            <w:right w:val="none" w:sz="0" w:space="0" w:color="auto"/>
          </w:divBdr>
        </w:div>
        <w:div w:id="1451972247">
          <w:marLeft w:val="1800"/>
          <w:marRight w:val="0"/>
          <w:marTop w:val="100"/>
          <w:marBottom w:val="0"/>
          <w:divBdr>
            <w:top w:val="none" w:sz="0" w:space="0" w:color="auto"/>
            <w:left w:val="none" w:sz="0" w:space="0" w:color="auto"/>
            <w:bottom w:val="none" w:sz="0" w:space="0" w:color="auto"/>
            <w:right w:val="none" w:sz="0" w:space="0" w:color="auto"/>
          </w:divBdr>
        </w:div>
        <w:div w:id="176582848">
          <w:marLeft w:val="1800"/>
          <w:marRight w:val="0"/>
          <w:marTop w:val="100"/>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1502135">
      <w:bodyDiv w:val="1"/>
      <w:marLeft w:val="0"/>
      <w:marRight w:val="0"/>
      <w:marTop w:val="0"/>
      <w:marBottom w:val="0"/>
      <w:divBdr>
        <w:top w:val="none" w:sz="0" w:space="0" w:color="auto"/>
        <w:left w:val="none" w:sz="0" w:space="0" w:color="auto"/>
        <w:bottom w:val="none" w:sz="0" w:space="0" w:color="auto"/>
        <w:right w:val="none" w:sz="0" w:space="0" w:color="auto"/>
      </w:divBdr>
      <w:divsChild>
        <w:div w:id="380250884">
          <w:marLeft w:val="360"/>
          <w:marRight w:val="0"/>
          <w:marTop w:val="200"/>
          <w:marBottom w:val="0"/>
          <w:divBdr>
            <w:top w:val="none" w:sz="0" w:space="0" w:color="auto"/>
            <w:left w:val="none" w:sz="0" w:space="0" w:color="auto"/>
            <w:bottom w:val="none" w:sz="0" w:space="0" w:color="auto"/>
            <w:right w:val="none" w:sz="0" w:space="0" w:color="auto"/>
          </w:divBdr>
        </w:div>
        <w:div w:id="542862686">
          <w:marLeft w:val="1080"/>
          <w:marRight w:val="0"/>
          <w:marTop w:val="100"/>
          <w:marBottom w:val="0"/>
          <w:divBdr>
            <w:top w:val="none" w:sz="0" w:space="0" w:color="auto"/>
            <w:left w:val="none" w:sz="0" w:space="0" w:color="auto"/>
            <w:bottom w:val="none" w:sz="0" w:space="0" w:color="auto"/>
            <w:right w:val="none" w:sz="0" w:space="0" w:color="auto"/>
          </w:divBdr>
        </w:div>
        <w:div w:id="1957717321">
          <w:marLeft w:val="1800"/>
          <w:marRight w:val="0"/>
          <w:marTop w:val="100"/>
          <w:marBottom w:val="0"/>
          <w:divBdr>
            <w:top w:val="none" w:sz="0" w:space="0" w:color="auto"/>
            <w:left w:val="none" w:sz="0" w:space="0" w:color="auto"/>
            <w:bottom w:val="none" w:sz="0" w:space="0" w:color="auto"/>
            <w:right w:val="none" w:sz="0" w:space="0" w:color="auto"/>
          </w:divBdr>
        </w:div>
        <w:div w:id="699625475">
          <w:marLeft w:val="1800"/>
          <w:marRight w:val="0"/>
          <w:marTop w:val="100"/>
          <w:marBottom w:val="0"/>
          <w:divBdr>
            <w:top w:val="none" w:sz="0" w:space="0" w:color="auto"/>
            <w:left w:val="none" w:sz="0" w:space="0" w:color="auto"/>
            <w:bottom w:val="none" w:sz="0" w:space="0" w:color="auto"/>
            <w:right w:val="none" w:sz="0" w:space="0" w:color="auto"/>
          </w:divBdr>
        </w:div>
        <w:div w:id="853376201">
          <w:marLeft w:val="1080"/>
          <w:marRight w:val="0"/>
          <w:marTop w:val="100"/>
          <w:marBottom w:val="0"/>
          <w:divBdr>
            <w:top w:val="none" w:sz="0" w:space="0" w:color="auto"/>
            <w:left w:val="none" w:sz="0" w:space="0" w:color="auto"/>
            <w:bottom w:val="none" w:sz="0" w:space="0" w:color="auto"/>
            <w:right w:val="none" w:sz="0" w:space="0" w:color="auto"/>
          </w:divBdr>
        </w:div>
        <w:div w:id="808324356">
          <w:marLeft w:val="1800"/>
          <w:marRight w:val="0"/>
          <w:marTop w:val="100"/>
          <w:marBottom w:val="0"/>
          <w:divBdr>
            <w:top w:val="none" w:sz="0" w:space="0" w:color="auto"/>
            <w:left w:val="none" w:sz="0" w:space="0" w:color="auto"/>
            <w:bottom w:val="none" w:sz="0" w:space="0" w:color="auto"/>
            <w:right w:val="none" w:sz="0" w:space="0" w:color="auto"/>
          </w:divBdr>
        </w:div>
        <w:div w:id="941450455">
          <w:marLeft w:val="1800"/>
          <w:marRight w:val="0"/>
          <w:marTop w:val="100"/>
          <w:marBottom w:val="0"/>
          <w:divBdr>
            <w:top w:val="none" w:sz="0" w:space="0" w:color="auto"/>
            <w:left w:val="none" w:sz="0" w:space="0" w:color="auto"/>
            <w:bottom w:val="none" w:sz="0" w:space="0" w:color="auto"/>
            <w:right w:val="none" w:sz="0" w:space="0" w:color="auto"/>
          </w:divBdr>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8685139">
      <w:bodyDiv w:val="1"/>
      <w:marLeft w:val="0"/>
      <w:marRight w:val="0"/>
      <w:marTop w:val="0"/>
      <w:marBottom w:val="0"/>
      <w:divBdr>
        <w:top w:val="none" w:sz="0" w:space="0" w:color="auto"/>
        <w:left w:val="none" w:sz="0" w:space="0" w:color="auto"/>
        <w:bottom w:val="none" w:sz="0" w:space="0" w:color="auto"/>
        <w:right w:val="none" w:sz="0" w:space="0" w:color="auto"/>
      </w:divBdr>
      <w:divsChild>
        <w:div w:id="1023170066">
          <w:marLeft w:val="1080"/>
          <w:marRight w:val="0"/>
          <w:marTop w:val="100"/>
          <w:marBottom w:val="0"/>
          <w:divBdr>
            <w:top w:val="none" w:sz="0" w:space="0" w:color="auto"/>
            <w:left w:val="none" w:sz="0" w:space="0" w:color="auto"/>
            <w:bottom w:val="none" w:sz="0" w:space="0" w:color="auto"/>
            <w:right w:val="none" w:sz="0" w:space="0" w:color="auto"/>
          </w:divBdr>
        </w:div>
        <w:div w:id="575165386">
          <w:marLeft w:val="1080"/>
          <w:marRight w:val="0"/>
          <w:marTop w:val="100"/>
          <w:marBottom w:val="0"/>
          <w:divBdr>
            <w:top w:val="none" w:sz="0" w:space="0" w:color="auto"/>
            <w:left w:val="none" w:sz="0" w:space="0" w:color="auto"/>
            <w:bottom w:val="none" w:sz="0" w:space="0" w:color="auto"/>
            <w:right w:val="none" w:sz="0" w:space="0" w:color="auto"/>
          </w:divBdr>
        </w:div>
        <w:div w:id="1626808611">
          <w:marLeft w:val="1080"/>
          <w:marRight w:val="0"/>
          <w:marTop w:val="100"/>
          <w:marBottom w:val="0"/>
          <w:divBdr>
            <w:top w:val="none" w:sz="0" w:space="0" w:color="auto"/>
            <w:left w:val="none" w:sz="0" w:space="0" w:color="auto"/>
            <w:bottom w:val="none" w:sz="0" w:space="0" w:color="auto"/>
            <w:right w:val="none" w:sz="0" w:space="0" w:color="auto"/>
          </w:divBdr>
        </w:div>
        <w:div w:id="1814329274">
          <w:marLeft w:val="1080"/>
          <w:marRight w:val="0"/>
          <w:marTop w:val="100"/>
          <w:marBottom w:val="0"/>
          <w:divBdr>
            <w:top w:val="none" w:sz="0" w:space="0" w:color="auto"/>
            <w:left w:val="none" w:sz="0" w:space="0" w:color="auto"/>
            <w:bottom w:val="none" w:sz="0" w:space="0" w:color="auto"/>
            <w:right w:val="none" w:sz="0" w:space="0" w:color="auto"/>
          </w:divBdr>
        </w:div>
      </w:divsChild>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2781239">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0838402">
      <w:bodyDiv w:val="1"/>
      <w:marLeft w:val="0"/>
      <w:marRight w:val="0"/>
      <w:marTop w:val="0"/>
      <w:marBottom w:val="0"/>
      <w:divBdr>
        <w:top w:val="none" w:sz="0" w:space="0" w:color="auto"/>
        <w:left w:val="none" w:sz="0" w:space="0" w:color="auto"/>
        <w:bottom w:val="none" w:sz="0" w:space="0" w:color="auto"/>
        <w:right w:val="none" w:sz="0" w:space="0" w:color="auto"/>
      </w:divBdr>
      <w:divsChild>
        <w:div w:id="1260915828">
          <w:marLeft w:val="907"/>
          <w:marRight w:val="0"/>
          <w:marTop w:val="0"/>
          <w:marBottom w:val="60"/>
          <w:divBdr>
            <w:top w:val="none" w:sz="0" w:space="0" w:color="auto"/>
            <w:left w:val="none" w:sz="0" w:space="0" w:color="auto"/>
            <w:bottom w:val="none" w:sz="0" w:space="0" w:color="auto"/>
            <w:right w:val="none" w:sz="0" w:space="0" w:color="auto"/>
          </w:divBdr>
        </w:div>
      </w:divsChild>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1141439">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5700006">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2230552">
      <w:bodyDiv w:val="1"/>
      <w:marLeft w:val="0"/>
      <w:marRight w:val="0"/>
      <w:marTop w:val="0"/>
      <w:marBottom w:val="0"/>
      <w:divBdr>
        <w:top w:val="none" w:sz="0" w:space="0" w:color="auto"/>
        <w:left w:val="none" w:sz="0" w:space="0" w:color="auto"/>
        <w:bottom w:val="none" w:sz="0" w:space="0" w:color="auto"/>
        <w:right w:val="none" w:sz="0" w:space="0" w:color="auto"/>
      </w:divBdr>
      <w:divsChild>
        <w:div w:id="879821119">
          <w:marLeft w:val="806"/>
          <w:marRight w:val="0"/>
          <w:marTop w:val="120"/>
          <w:marBottom w:val="0"/>
          <w:divBdr>
            <w:top w:val="none" w:sz="0" w:space="0" w:color="auto"/>
            <w:left w:val="none" w:sz="0" w:space="0" w:color="auto"/>
            <w:bottom w:val="none" w:sz="0" w:space="0" w:color="auto"/>
            <w:right w:val="none" w:sz="0" w:space="0" w:color="auto"/>
          </w:divBdr>
        </w:div>
        <w:div w:id="916863978">
          <w:marLeft w:val="446"/>
          <w:marRight w:val="0"/>
          <w:marTop w:val="120"/>
          <w:marBottom w:val="0"/>
          <w:divBdr>
            <w:top w:val="none" w:sz="0" w:space="0" w:color="auto"/>
            <w:left w:val="none" w:sz="0" w:space="0" w:color="auto"/>
            <w:bottom w:val="none" w:sz="0" w:space="0" w:color="auto"/>
            <w:right w:val="none" w:sz="0" w:space="0" w:color="auto"/>
          </w:divBdr>
        </w:div>
        <w:div w:id="1166893871">
          <w:marLeft w:val="806"/>
          <w:marRight w:val="0"/>
          <w:marTop w:val="120"/>
          <w:marBottom w:val="0"/>
          <w:divBdr>
            <w:top w:val="none" w:sz="0" w:space="0" w:color="auto"/>
            <w:left w:val="none" w:sz="0" w:space="0" w:color="auto"/>
            <w:bottom w:val="none" w:sz="0" w:space="0" w:color="auto"/>
            <w:right w:val="none" w:sz="0" w:space="0" w:color="auto"/>
          </w:divBdr>
        </w:div>
        <w:div w:id="1342046371">
          <w:marLeft w:val="806"/>
          <w:marRight w:val="0"/>
          <w:marTop w:val="120"/>
          <w:marBottom w:val="0"/>
          <w:divBdr>
            <w:top w:val="none" w:sz="0" w:space="0" w:color="auto"/>
            <w:left w:val="none" w:sz="0" w:space="0" w:color="auto"/>
            <w:bottom w:val="none" w:sz="0" w:space="0" w:color="auto"/>
            <w:right w:val="none" w:sz="0" w:space="0" w:color="auto"/>
          </w:divBdr>
        </w:div>
        <w:div w:id="1416628381">
          <w:marLeft w:val="806"/>
          <w:marRight w:val="0"/>
          <w:marTop w:val="120"/>
          <w:marBottom w:val="0"/>
          <w:divBdr>
            <w:top w:val="none" w:sz="0" w:space="0" w:color="auto"/>
            <w:left w:val="none" w:sz="0" w:space="0" w:color="auto"/>
            <w:bottom w:val="none" w:sz="0" w:space="0" w:color="auto"/>
            <w:right w:val="none" w:sz="0" w:space="0" w:color="auto"/>
          </w:divBdr>
        </w:div>
        <w:div w:id="1506091984">
          <w:marLeft w:val="806"/>
          <w:marRight w:val="0"/>
          <w:marTop w:val="120"/>
          <w:marBottom w:val="0"/>
          <w:divBdr>
            <w:top w:val="none" w:sz="0" w:space="0" w:color="auto"/>
            <w:left w:val="none" w:sz="0" w:space="0" w:color="auto"/>
            <w:bottom w:val="none" w:sz="0" w:space="0" w:color="auto"/>
            <w:right w:val="none" w:sz="0" w:space="0" w:color="auto"/>
          </w:divBdr>
        </w:div>
        <w:div w:id="1507405933">
          <w:marLeft w:val="806"/>
          <w:marRight w:val="0"/>
          <w:marTop w:val="120"/>
          <w:marBottom w:val="0"/>
          <w:divBdr>
            <w:top w:val="none" w:sz="0" w:space="0" w:color="auto"/>
            <w:left w:val="none" w:sz="0" w:space="0" w:color="auto"/>
            <w:bottom w:val="none" w:sz="0" w:space="0" w:color="auto"/>
            <w:right w:val="none" w:sz="0" w:space="0" w:color="auto"/>
          </w:divBdr>
        </w:div>
        <w:div w:id="1895702210">
          <w:marLeft w:val="446"/>
          <w:marRight w:val="0"/>
          <w:marTop w:val="120"/>
          <w:marBottom w:val="0"/>
          <w:divBdr>
            <w:top w:val="none" w:sz="0" w:space="0" w:color="auto"/>
            <w:left w:val="none" w:sz="0" w:space="0" w:color="auto"/>
            <w:bottom w:val="none" w:sz="0" w:space="0" w:color="auto"/>
            <w:right w:val="none" w:sz="0" w:space="0" w:color="auto"/>
          </w:divBdr>
        </w:div>
      </w:divsChild>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22989901">
      <w:bodyDiv w:val="1"/>
      <w:marLeft w:val="0"/>
      <w:marRight w:val="0"/>
      <w:marTop w:val="0"/>
      <w:marBottom w:val="0"/>
      <w:divBdr>
        <w:top w:val="none" w:sz="0" w:space="0" w:color="auto"/>
        <w:left w:val="none" w:sz="0" w:space="0" w:color="auto"/>
        <w:bottom w:val="none" w:sz="0" w:space="0" w:color="auto"/>
        <w:right w:val="none" w:sz="0" w:space="0" w:color="auto"/>
      </w:divBdr>
    </w:div>
    <w:div w:id="1429619395">
      <w:bodyDiv w:val="1"/>
      <w:marLeft w:val="0"/>
      <w:marRight w:val="0"/>
      <w:marTop w:val="0"/>
      <w:marBottom w:val="0"/>
      <w:divBdr>
        <w:top w:val="none" w:sz="0" w:space="0" w:color="auto"/>
        <w:left w:val="none" w:sz="0" w:space="0" w:color="auto"/>
        <w:bottom w:val="none" w:sz="0" w:space="0" w:color="auto"/>
        <w:right w:val="none" w:sz="0" w:space="0" w:color="auto"/>
      </w:divBdr>
      <w:divsChild>
        <w:div w:id="398359880">
          <w:marLeft w:val="0"/>
          <w:marRight w:val="0"/>
          <w:marTop w:val="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6934497">
      <w:bodyDiv w:val="1"/>
      <w:marLeft w:val="0"/>
      <w:marRight w:val="0"/>
      <w:marTop w:val="0"/>
      <w:marBottom w:val="0"/>
      <w:divBdr>
        <w:top w:val="none" w:sz="0" w:space="0" w:color="auto"/>
        <w:left w:val="none" w:sz="0" w:space="0" w:color="auto"/>
        <w:bottom w:val="none" w:sz="0" w:space="0" w:color="auto"/>
        <w:right w:val="none" w:sz="0" w:space="0" w:color="auto"/>
      </w:divBdr>
      <w:divsChild>
        <w:div w:id="1496074094">
          <w:marLeft w:val="360"/>
          <w:marRight w:val="0"/>
          <w:marTop w:val="200"/>
          <w:marBottom w:val="0"/>
          <w:divBdr>
            <w:top w:val="none" w:sz="0" w:space="0" w:color="auto"/>
            <w:left w:val="none" w:sz="0" w:space="0" w:color="auto"/>
            <w:bottom w:val="none" w:sz="0" w:space="0" w:color="auto"/>
            <w:right w:val="none" w:sz="0" w:space="0" w:color="auto"/>
          </w:divBdr>
        </w:div>
        <w:div w:id="233198507">
          <w:marLeft w:val="1080"/>
          <w:marRight w:val="0"/>
          <w:marTop w:val="100"/>
          <w:marBottom w:val="0"/>
          <w:divBdr>
            <w:top w:val="none" w:sz="0" w:space="0" w:color="auto"/>
            <w:left w:val="none" w:sz="0" w:space="0" w:color="auto"/>
            <w:bottom w:val="none" w:sz="0" w:space="0" w:color="auto"/>
            <w:right w:val="none" w:sz="0" w:space="0" w:color="auto"/>
          </w:divBdr>
        </w:div>
        <w:div w:id="1422947938">
          <w:marLeft w:val="1800"/>
          <w:marRight w:val="0"/>
          <w:marTop w:val="100"/>
          <w:marBottom w:val="0"/>
          <w:divBdr>
            <w:top w:val="none" w:sz="0" w:space="0" w:color="auto"/>
            <w:left w:val="none" w:sz="0" w:space="0" w:color="auto"/>
            <w:bottom w:val="none" w:sz="0" w:space="0" w:color="auto"/>
            <w:right w:val="none" w:sz="0" w:space="0" w:color="auto"/>
          </w:divBdr>
        </w:div>
        <w:div w:id="1092823109">
          <w:marLeft w:val="1800"/>
          <w:marRight w:val="0"/>
          <w:marTop w:val="100"/>
          <w:marBottom w:val="0"/>
          <w:divBdr>
            <w:top w:val="none" w:sz="0" w:space="0" w:color="auto"/>
            <w:left w:val="none" w:sz="0" w:space="0" w:color="auto"/>
            <w:bottom w:val="none" w:sz="0" w:space="0" w:color="auto"/>
            <w:right w:val="none" w:sz="0" w:space="0" w:color="auto"/>
          </w:divBdr>
        </w:div>
        <w:div w:id="1663042333">
          <w:marLeft w:val="1080"/>
          <w:marRight w:val="0"/>
          <w:marTop w:val="100"/>
          <w:marBottom w:val="0"/>
          <w:divBdr>
            <w:top w:val="none" w:sz="0" w:space="0" w:color="auto"/>
            <w:left w:val="none" w:sz="0" w:space="0" w:color="auto"/>
            <w:bottom w:val="none" w:sz="0" w:space="0" w:color="auto"/>
            <w:right w:val="none" w:sz="0" w:space="0" w:color="auto"/>
          </w:divBdr>
        </w:div>
        <w:div w:id="2088844010">
          <w:marLeft w:val="1800"/>
          <w:marRight w:val="0"/>
          <w:marTop w:val="100"/>
          <w:marBottom w:val="0"/>
          <w:divBdr>
            <w:top w:val="none" w:sz="0" w:space="0" w:color="auto"/>
            <w:left w:val="none" w:sz="0" w:space="0" w:color="auto"/>
            <w:bottom w:val="none" w:sz="0" w:space="0" w:color="auto"/>
            <w:right w:val="none" w:sz="0" w:space="0" w:color="auto"/>
          </w:divBdr>
        </w:div>
        <w:div w:id="1962222974">
          <w:marLeft w:val="1800"/>
          <w:marRight w:val="0"/>
          <w:marTop w:val="10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355998">
      <w:bodyDiv w:val="1"/>
      <w:marLeft w:val="0"/>
      <w:marRight w:val="0"/>
      <w:marTop w:val="0"/>
      <w:marBottom w:val="0"/>
      <w:divBdr>
        <w:top w:val="none" w:sz="0" w:space="0" w:color="auto"/>
        <w:left w:val="none" w:sz="0" w:space="0" w:color="auto"/>
        <w:bottom w:val="none" w:sz="0" w:space="0" w:color="auto"/>
        <w:right w:val="none" w:sz="0" w:space="0" w:color="auto"/>
      </w:divBdr>
      <w:divsChild>
        <w:div w:id="41098311">
          <w:marLeft w:val="1354"/>
          <w:marRight w:val="0"/>
          <w:marTop w:val="120"/>
          <w:marBottom w:val="0"/>
          <w:divBdr>
            <w:top w:val="none" w:sz="0" w:space="0" w:color="auto"/>
            <w:left w:val="none" w:sz="0" w:space="0" w:color="auto"/>
            <w:bottom w:val="none" w:sz="0" w:space="0" w:color="auto"/>
            <w:right w:val="none" w:sz="0" w:space="0" w:color="auto"/>
          </w:divBdr>
        </w:div>
        <w:div w:id="1244297148">
          <w:marLeft w:val="806"/>
          <w:marRight w:val="0"/>
          <w:marTop w:val="120"/>
          <w:marBottom w:val="0"/>
          <w:divBdr>
            <w:top w:val="none" w:sz="0" w:space="0" w:color="auto"/>
            <w:left w:val="none" w:sz="0" w:space="0" w:color="auto"/>
            <w:bottom w:val="none" w:sz="0" w:space="0" w:color="auto"/>
            <w:right w:val="none" w:sz="0" w:space="0" w:color="auto"/>
          </w:divBdr>
        </w:div>
        <w:div w:id="1281838792">
          <w:marLeft w:val="1354"/>
          <w:marRight w:val="0"/>
          <w:marTop w:val="120"/>
          <w:marBottom w:val="0"/>
          <w:divBdr>
            <w:top w:val="none" w:sz="0" w:space="0" w:color="auto"/>
            <w:left w:val="none" w:sz="0" w:space="0" w:color="auto"/>
            <w:bottom w:val="none" w:sz="0" w:space="0" w:color="auto"/>
            <w:right w:val="none" w:sz="0" w:space="0" w:color="auto"/>
          </w:divBdr>
        </w:div>
        <w:div w:id="1807121740">
          <w:marLeft w:val="806"/>
          <w:marRight w:val="0"/>
          <w:marTop w:val="120"/>
          <w:marBottom w:val="0"/>
          <w:divBdr>
            <w:top w:val="none" w:sz="0" w:space="0" w:color="auto"/>
            <w:left w:val="none" w:sz="0" w:space="0" w:color="auto"/>
            <w:bottom w:val="none" w:sz="0" w:space="0" w:color="auto"/>
            <w:right w:val="none" w:sz="0" w:space="0" w:color="auto"/>
          </w:divBdr>
        </w:div>
        <w:div w:id="1985163325">
          <w:marLeft w:val="806"/>
          <w:marRight w:val="0"/>
          <w:marTop w:val="120"/>
          <w:marBottom w:val="0"/>
          <w:divBdr>
            <w:top w:val="none" w:sz="0" w:space="0" w:color="auto"/>
            <w:left w:val="none" w:sz="0" w:space="0" w:color="auto"/>
            <w:bottom w:val="none" w:sz="0" w:space="0" w:color="auto"/>
            <w:right w:val="none" w:sz="0" w:space="0" w:color="auto"/>
          </w:divBdr>
        </w:div>
      </w:divsChild>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52948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0170837">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0278714">
      <w:bodyDiv w:val="1"/>
      <w:marLeft w:val="0"/>
      <w:marRight w:val="0"/>
      <w:marTop w:val="0"/>
      <w:marBottom w:val="0"/>
      <w:divBdr>
        <w:top w:val="none" w:sz="0" w:space="0" w:color="auto"/>
        <w:left w:val="none" w:sz="0" w:space="0" w:color="auto"/>
        <w:bottom w:val="none" w:sz="0" w:space="0" w:color="auto"/>
        <w:right w:val="none" w:sz="0" w:space="0" w:color="auto"/>
      </w:divBdr>
    </w:div>
    <w:div w:id="1984849574">
      <w:bodyDiv w:val="1"/>
      <w:marLeft w:val="0"/>
      <w:marRight w:val="0"/>
      <w:marTop w:val="0"/>
      <w:marBottom w:val="0"/>
      <w:divBdr>
        <w:top w:val="none" w:sz="0" w:space="0" w:color="auto"/>
        <w:left w:val="none" w:sz="0" w:space="0" w:color="auto"/>
        <w:bottom w:val="none" w:sz="0" w:space="0" w:color="auto"/>
        <w:right w:val="none" w:sz="0" w:space="0" w:color="auto"/>
      </w:divBdr>
      <w:divsChild>
        <w:div w:id="970131609">
          <w:marLeft w:val="360"/>
          <w:marRight w:val="0"/>
          <w:marTop w:val="200"/>
          <w:marBottom w:val="0"/>
          <w:divBdr>
            <w:top w:val="none" w:sz="0" w:space="0" w:color="auto"/>
            <w:left w:val="none" w:sz="0" w:space="0" w:color="auto"/>
            <w:bottom w:val="none" w:sz="0" w:space="0" w:color="auto"/>
            <w:right w:val="none" w:sz="0" w:space="0" w:color="auto"/>
          </w:divBdr>
        </w:div>
        <w:div w:id="1072504100">
          <w:marLeft w:val="1080"/>
          <w:marRight w:val="0"/>
          <w:marTop w:val="100"/>
          <w:marBottom w:val="0"/>
          <w:divBdr>
            <w:top w:val="none" w:sz="0" w:space="0" w:color="auto"/>
            <w:left w:val="none" w:sz="0" w:space="0" w:color="auto"/>
            <w:bottom w:val="none" w:sz="0" w:space="0" w:color="auto"/>
            <w:right w:val="none" w:sz="0" w:space="0" w:color="auto"/>
          </w:divBdr>
        </w:div>
        <w:div w:id="1449082721">
          <w:marLeft w:val="1080"/>
          <w:marRight w:val="0"/>
          <w:marTop w:val="100"/>
          <w:marBottom w:val="0"/>
          <w:divBdr>
            <w:top w:val="none" w:sz="0" w:space="0" w:color="auto"/>
            <w:left w:val="none" w:sz="0" w:space="0" w:color="auto"/>
            <w:bottom w:val="none" w:sz="0" w:space="0" w:color="auto"/>
            <w:right w:val="none" w:sz="0" w:space="0" w:color="auto"/>
          </w:divBdr>
        </w:div>
      </w:divsChild>
    </w:div>
    <w:div w:id="1990592445">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3483909">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245008">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731BFEC0-B0A9-48D9-9F85-4277EF7F647F}">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32CBF24F-4C25-42FF-A3BD-30895E1D8CB1}">
  <ds:schemaRefs>
    <ds:schemaRef ds:uri="http://schemas.openxmlformats.org/officeDocument/2006/bibliography"/>
  </ds:schemaRefs>
</ds:datastoreItem>
</file>

<file path=customXml/itemProps5.xml><?xml version="1.0" encoding="utf-8"?>
<ds:datastoreItem xmlns:ds="http://schemas.openxmlformats.org/officeDocument/2006/customXml" ds:itemID="{F65DBC56-FBB0-451E-83B7-554D396A3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2348</Words>
  <Characters>11766</Characters>
  <Application>Microsoft Office Word</Application>
  <DocSecurity>0</DocSecurity>
  <Lines>345</Lines>
  <Paragraphs>189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14024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cp:lastModifiedBy>Cui, Jie</cp:lastModifiedBy>
  <cp:revision>4</cp:revision>
  <cp:lastPrinted>2016-03-30T01:01:00Z</cp:lastPrinted>
  <dcterms:created xsi:type="dcterms:W3CDTF">2018-02-15T01:06:00Z</dcterms:created>
  <dcterms:modified xsi:type="dcterms:W3CDTF">2018-02-19T17:12:00Z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ef309433-8e05-4772-9f5d-5653006377fb</vt:lpwstr>
  </property>
  <property fmtid="{D5CDD505-2E9C-101B-9397-08002B2CF9AE}" pid="4" name="CTP_TimeStamp">
    <vt:lpwstr>2018-02-19 17:12:41Z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